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大鹏新区生物企业水、电、气费用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审批内容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规模以上生物领域企业水、电、气费用补贴。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深圳市大鹏新区关于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促进生物产业高质量发展的若干措施》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对规模以上生物领域企业的水、电、气费用，按其实际产值（或营收）给予分档补贴，根据实际支出费用的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50%，每家企业每年最高不超过100万元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深圳市大鹏新区科技创新和产业发展专项资金管理办法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审批数量和方式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审批数量：有数量限制，受新区产业发展专项资金年度总额控制。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审批方式：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申报、部门审查、社会公示、业务主管部门审核。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审批条件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在大鹏新区依法注册、纳税、经营或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从事其他活动的企业，具有独立法人资格。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诚实守信，申请前两年无严重不良记录。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（三）有严格的财务管理制度和健全的会计核算体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系，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依法报送统计报表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宋体" w:eastAsia="仿宋_GB2312"/>
          <w:b w:val="0"/>
          <w:bCs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  <w:lang w:eastAsia="zh-CN"/>
        </w:rPr>
        <w:t>）规模以上生物领域企业的水、电、气费用，按其产值（或</w:t>
      </w:r>
      <w:r>
        <w:rPr>
          <w:rFonts w:hint="default" w:ascii="仿宋_GB2312" w:hAnsi="宋体" w:eastAsia="仿宋_GB2312"/>
          <w:b w:val="0"/>
          <w:bCs w:val="0"/>
          <w:sz w:val="32"/>
          <w:szCs w:val="32"/>
          <w:highlight w:val="none"/>
          <w:lang w:eastAsia="zh-CN"/>
        </w:rPr>
        <w:t>营业收入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  <w:lang w:eastAsia="zh-CN"/>
        </w:rPr>
        <w:t>）给予分档补贴，根据实际支出费用的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highlight w:val="none"/>
          <w:lang w:val="en-US" w:eastAsia="zh-CN"/>
        </w:rPr>
        <w:t>50%，每家企业每年最高不超过100万元。具体分档如下：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2023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产值（或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营业收入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亿元以上的，给予最高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10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万元补贴；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产值（或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营业收入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5-10亿元的，给予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最高5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0万元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补贴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2023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产值（或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营业收入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1-5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亿元的，给予最高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万元补贴；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产值（或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营业收入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5000万元-1亿元的，给予最高15万元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补贴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2023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产值（或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营业收入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5000万元以下的，给予最高10万元补贴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五、申请材料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（一）申请书原件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（加盖公章）。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营业执照复印件、法定代表人身份证复印件和签字样本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（三）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2023年度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纳税证明复印件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  <w:t>2024年1-10月纳税证明复印件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四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）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申报单位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简介及近两年获得政府各种财政资金扶持、奖励的详细情况说明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五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）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申报单位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2023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年度水、电、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气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</w:rPr>
        <w:t>支出发票及凭证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Verdana" w:eastAsia="仿宋_GB2312" w:cs="宋体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Verdana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Verdana" w:eastAsia="仿宋_GB2312" w:cs="宋体"/>
          <w:kern w:val="0"/>
          <w:sz w:val="32"/>
          <w:szCs w:val="32"/>
          <w:highlight w:val="none"/>
        </w:rPr>
        <w:t>“深圳信用网”下载的《完整版信用报告》</w:t>
      </w:r>
      <w:r>
        <w:rPr>
          <w:rFonts w:hint="eastAsia" w:ascii="仿宋_GB2312" w:hAnsi="Verdana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</w:t>
      </w:r>
      <w:r>
        <w:rPr>
          <w:rFonts w:hint="default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相关材料。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黑体" w:hAnsi="宋体" w:eastAsia="黑体"/>
          <w:b/>
          <w:bCs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highlight w:val="none"/>
          <w:lang w:eastAsia="zh-CN"/>
        </w:rPr>
        <w:t>上述</w:t>
      </w:r>
      <w:r>
        <w:rPr>
          <w:rFonts w:hint="default" w:ascii="仿宋_GB2312" w:hAnsi="宋体" w:eastAsia="仿宋_GB2312" w:cs="宋体"/>
          <w:b/>
          <w:bCs w:val="0"/>
          <w:kern w:val="0"/>
          <w:sz w:val="32"/>
          <w:szCs w:val="32"/>
          <w:highlight w:val="none"/>
        </w:rPr>
        <w:t>材料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highlight w:val="none"/>
        </w:rPr>
        <w:t>用pdf编辑，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附件资料按顺序插入，连续编页码并编制目录，A4纸正反面打印</w:t>
      </w:r>
      <w:r>
        <w:rPr>
          <w:rFonts w:hint="default" w:ascii="仿宋_GB2312" w:eastAsia="仿宋_GB2312"/>
          <w:b/>
          <w:bCs w:val="0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胶装成册并加盖骑缝章，纸质申报材料一式两份，电子文档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份。电子文档及纸质材料内容应保持一致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六、</w:t>
      </w:r>
      <w:r>
        <w:rPr>
          <w:rFonts w:hint="default" w:ascii="黑体" w:hAnsi="宋体" w:eastAsia="黑体"/>
          <w:sz w:val="32"/>
          <w:szCs w:val="32"/>
          <w:highlight w:val="none"/>
        </w:rPr>
        <w:t>受理部门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大鹏新区科技和工业信息化局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地址：</w:t>
      </w:r>
      <w:r>
        <w:rPr>
          <w:rFonts w:hint="eastAsia" w:ascii="仿宋_GB2312" w:hAnsi="Arial" w:eastAsia="仿宋_GB2312" w:cs="Arial"/>
          <w:sz w:val="32"/>
          <w:szCs w:val="32"/>
          <w:highlight w:val="none"/>
        </w:rPr>
        <w:t>大鹏新区葵涌金岭路1号新区管委会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5号楼5308，联系人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：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原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，联系电话：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0755-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88159428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七、审批决定机关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大鹏新区管理委员会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八、审批程序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部门提交申请材料——申请材料初审——资金主管部门审核——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大鹏新区科技创新和产业发展专项资金联席会议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审议——社会公示——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大鹏新区管理委员会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批复——下达扶持计划——签订合同——下达扶持资金。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AB2B1"/>
    <w:multiLevelType w:val="singleLevel"/>
    <w:tmpl w:val="FDAAB2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F734E5"/>
    <w:multiLevelType w:val="singleLevel"/>
    <w:tmpl w:val="7BF734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D3A4768"/>
    <w:rsid w:val="1C9B2359"/>
    <w:rsid w:val="1D7FE7F1"/>
    <w:rsid w:val="2FFBF57C"/>
    <w:rsid w:val="35FB0635"/>
    <w:rsid w:val="3EEF41C1"/>
    <w:rsid w:val="3FEF3481"/>
    <w:rsid w:val="3FFF3C3B"/>
    <w:rsid w:val="4A1947CF"/>
    <w:rsid w:val="4F5C0284"/>
    <w:rsid w:val="57DFDE39"/>
    <w:rsid w:val="5D7EE6A8"/>
    <w:rsid w:val="5EDEEAC3"/>
    <w:rsid w:val="5FFF30D2"/>
    <w:rsid w:val="6D939AEE"/>
    <w:rsid w:val="73FFEC07"/>
    <w:rsid w:val="776DCD60"/>
    <w:rsid w:val="7A9EF2D1"/>
    <w:rsid w:val="7B7F1A79"/>
    <w:rsid w:val="7BCCDE13"/>
    <w:rsid w:val="7BFF56D9"/>
    <w:rsid w:val="7DFFBD3D"/>
    <w:rsid w:val="7EFDFB55"/>
    <w:rsid w:val="7FA10B1D"/>
    <w:rsid w:val="7FF69793"/>
    <w:rsid w:val="9CF736B0"/>
    <w:rsid w:val="ADBF0056"/>
    <w:rsid w:val="B67F2C67"/>
    <w:rsid w:val="BF4F484C"/>
    <w:rsid w:val="BF795AE3"/>
    <w:rsid w:val="D1FFAB0F"/>
    <w:rsid w:val="DBFF390B"/>
    <w:rsid w:val="E9BF0C53"/>
    <w:rsid w:val="EFBDF509"/>
    <w:rsid w:val="F3DDF17D"/>
    <w:rsid w:val="F6CB720A"/>
    <w:rsid w:val="F7594B45"/>
    <w:rsid w:val="F75EE53F"/>
    <w:rsid w:val="F7B9B994"/>
    <w:rsid w:val="F7FA8909"/>
    <w:rsid w:val="FD7D1C38"/>
    <w:rsid w:val="FDBBB426"/>
    <w:rsid w:val="FF5E0607"/>
    <w:rsid w:val="FF7F8AB9"/>
    <w:rsid w:val="FFBF9806"/>
    <w:rsid w:val="FFE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/>
      <w:jc w:val="left"/>
      <w:outlineLvl w:val="0"/>
    </w:pPr>
    <w:rPr>
      <w:rFonts w:ascii="STXihei"/>
      <w:b/>
      <w:bCs/>
      <w:snapToGrid w:val="0"/>
      <w:kern w:val="0"/>
      <w:sz w:val="28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2018-07-18T23:11:00Z</dcterms:created>
  <dc:creator>d</dc:creator>
  <cp:lastModifiedBy>蔡芷欣</cp:lastModifiedBy>
  <dcterms:modified xsi:type="dcterms:W3CDTF">2024-11-14T10:42:22Z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A11B557A7D41B5C18CD1EF654821E8FD</vt:lpwstr>
  </property>
</Properties>
</file>