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大鹏新区支持开拓国际市场扶持申报指南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审批内容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获得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国际认证的药品和医疗器械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予以扶持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设定依据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深圳市大鹏新区关于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促进生物产业高质量发展的若干措施》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 w:cs="仿宋_GB2312"/>
          <w:color w:val="auto"/>
          <w:sz w:val="32"/>
          <w:szCs w:val="32"/>
          <w:highlight w:val="none"/>
          <w:lang w:val="en-US"/>
        </w:rPr>
        <w:t>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通过美国FDA（美国食品药品监督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/>
        </w:rPr>
        <w:t>管理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局）、欧盟cGMP（动态药品生产管理规范）、CE（欧洲统一）、日本PMDA（药品医疗器械局）、WHO（世界卫生组织）等国际权威认证的药品和医疗器械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/>
        </w:rPr>
        <w:t>项目，其认证费用暂未获得市级及以上部门扶持的项目，新区可按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每个产品不超过实际认证费用</w:t>
      </w:r>
      <w:r>
        <w:rPr>
          <w:rFonts w:hint="default" w:ascii="仿宋_GB2312" w:hAnsi="宋体" w:cs="仿宋_GB2312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50%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给予最高不超过100万元扶持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深圳市大鹏新区科技创新和产业发展专项资金管理办法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审批数量和方式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审批数量：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有数量限制，受新区产业发展专项资金年度总额控制。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审批方式：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自愿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申报、部门审查、社会公示、业务主管部门审核。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审批条件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在大鹏新区依法注册、纳税、经营或从事其他活动的企业，具有独立法人资格。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诚实守信，申报前两年无严重不良记录。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有严格的财务管理制度和健全的会计核算体系，依法报送统计报表。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药品和医疗器械项目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通过美国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FDA（美国食品药品监督局）、欧盟cGMP（动态药品生产管理规范）、CE（欧洲统一）、日本PMDA（药品医疗器械局）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WHO（世界卫生组织）等国际权威认证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申请材料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申请书原件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  <w:lang w:eastAsia="zh-CN"/>
        </w:rPr>
        <w:t>（加盖公章）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企业营业执照、法定代表人身份证复印件和签字样本。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Arial" w:eastAsia="仿宋_GB2312" w:cs="Arial"/>
          <w:kern w:val="0"/>
          <w:sz w:val="32"/>
          <w:szCs w:val="32"/>
          <w:highlight w:val="none"/>
        </w:rPr>
        <w:t>2023年度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纳税证明复印件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  <w:lang w:val="en-US" w:eastAsia="zh-CN"/>
        </w:rPr>
        <w:t>2024年1-10月纳税证明复印件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简介及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近两年获得政府各种财政资金扶持、奖励的详细情况说明。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药品和医疗器械项目在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2023年度获得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美国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FDA（美国食品药品监督局）、欧盟cGMP（动态药品生产管理规范）、CE（欧洲统一）、日本PMDA（药品医疗器械局）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WHO（世界卫生组织）等国际权威认证的证书。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认证费用支出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凭证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“深圳信用网”下载的《完整版信用报告》。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其他相关材料。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黑体" w:hAnsi="宋体" w:eastAsia="黑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  <w:lang w:eastAsia="zh-CN"/>
        </w:rPr>
        <w:t>上述</w:t>
      </w:r>
      <w:r>
        <w:rPr>
          <w:rFonts w:hint="default" w:ascii="仿宋_GB2312" w:hAnsi="宋体" w:eastAsia="仿宋_GB2312" w:cs="宋体"/>
          <w:b/>
          <w:kern w:val="0"/>
          <w:sz w:val="32"/>
          <w:szCs w:val="32"/>
          <w:highlight w:val="none"/>
        </w:rPr>
        <w:t>材料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  <w:t>用pdf编辑，</w:t>
      </w:r>
      <w:r>
        <w:rPr>
          <w:rFonts w:hint="eastAsia" w:ascii="仿宋_GB2312" w:eastAsia="仿宋_GB2312"/>
          <w:b/>
          <w:sz w:val="32"/>
          <w:szCs w:val="32"/>
          <w:highlight w:val="none"/>
        </w:rPr>
        <w:t>附件资料按顺序插入，连续编页码并编制目录，A4纸正反面打印</w:t>
      </w:r>
      <w:r>
        <w:rPr>
          <w:rFonts w:hint="default" w:ascii="仿宋_GB2312" w:eastAsia="仿宋_GB2312"/>
          <w:b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b/>
          <w:sz w:val="32"/>
          <w:szCs w:val="32"/>
          <w:highlight w:val="none"/>
        </w:rPr>
        <w:t>胶装成册并加盖骑缝章，纸质申报材料一式两份，电子文档1份。电子文档及纸质材料内容应保持一致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宋体" w:eastAsia="黑体"/>
          <w:sz w:val="32"/>
          <w:szCs w:val="32"/>
          <w:highlight w:val="none"/>
        </w:rPr>
      </w:pPr>
      <w:r>
        <w:rPr>
          <w:rFonts w:hint="eastAsia" w:ascii="黑体" w:hAnsi="宋体" w:eastAsia="黑体"/>
          <w:sz w:val="32"/>
          <w:szCs w:val="32"/>
          <w:highlight w:val="none"/>
        </w:rPr>
        <w:t>六、</w:t>
      </w:r>
      <w:r>
        <w:rPr>
          <w:rFonts w:hint="default" w:ascii="黑体" w:hAnsi="宋体" w:eastAsia="黑体"/>
          <w:sz w:val="32"/>
          <w:szCs w:val="32"/>
          <w:highlight w:val="none"/>
        </w:rPr>
        <w:t>受理部门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大鹏新区科技和工业信息化局</w:t>
      </w:r>
      <w:r>
        <w:rPr>
          <w:rFonts w:hint="default" w:ascii="仿宋_GB2312" w:hAnsi="宋体" w:eastAsia="仿宋_GB2312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地址：</w:t>
      </w:r>
      <w:r>
        <w:rPr>
          <w:rFonts w:hint="eastAsia" w:ascii="仿宋_GB2312" w:hAnsi="Arial" w:eastAsia="仿宋_GB2312" w:cs="Arial"/>
          <w:sz w:val="32"/>
          <w:szCs w:val="32"/>
          <w:highlight w:val="none"/>
        </w:rPr>
        <w:t>大鹏新区葵涌金岭路1号新区管委会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5号楼5308，联系人：</w:t>
      </w:r>
      <w:r>
        <w:rPr>
          <w:rFonts w:hint="default" w:ascii="仿宋_GB2312" w:hAnsi="宋体" w:eastAsia="仿宋_GB2312"/>
          <w:sz w:val="32"/>
          <w:szCs w:val="32"/>
          <w:highlight w:val="none"/>
        </w:rPr>
        <w:t>原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工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，联系电话：</w:t>
      </w:r>
      <w:r>
        <w:rPr>
          <w:rFonts w:hint="default" w:ascii="仿宋_GB2312" w:hAnsi="宋体" w:eastAsia="仿宋_GB2312"/>
          <w:sz w:val="32"/>
          <w:szCs w:val="32"/>
          <w:highlight w:val="none"/>
        </w:rPr>
        <w:t>0755-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88159428</w:t>
      </w:r>
      <w:r>
        <w:rPr>
          <w:rFonts w:hint="default" w:ascii="仿宋_GB2312" w:hAnsi="宋体" w:eastAsia="仿宋_GB2312"/>
          <w:sz w:val="32"/>
          <w:szCs w:val="32"/>
          <w:highlight w:val="none"/>
        </w:rPr>
        <w:t>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宋体" w:eastAsia="黑体"/>
          <w:sz w:val="32"/>
          <w:szCs w:val="32"/>
          <w:highlight w:val="none"/>
        </w:rPr>
      </w:pPr>
      <w:r>
        <w:rPr>
          <w:rFonts w:hint="eastAsia" w:ascii="黑体" w:hAnsi="宋体" w:eastAsia="黑体"/>
          <w:sz w:val="32"/>
          <w:szCs w:val="32"/>
          <w:highlight w:val="none"/>
        </w:rPr>
        <w:t>七、审批决定机关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大鹏新区管理委员会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宋体" w:eastAsia="黑体"/>
          <w:sz w:val="32"/>
          <w:szCs w:val="32"/>
          <w:highlight w:val="none"/>
        </w:rPr>
      </w:pPr>
      <w:r>
        <w:rPr>
          <w:rFonts w:hint="eastAsia" w:ascii="黑体" w:hAnsi="宋体" w:eastAsia="黑体"/>
          <w:sz w:val="32"/>
          <w:szCs w:val="32"/>
          <w:highlight w:val="none"/>
        </w:rPr>
        <w:t>八、审批程序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申请人向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受理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部门提交申请材料——申请材料初审——资金主管部门审核——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大鹏新区科技创新和产业发展专项资金联席会议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审议——社会公示——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大鹏新区管理委员会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批复——下达扶持计划——签订合同——下达扶持资金。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5619D"/>
    <w:multiLevelType w:val="singleLevel"/>
    <w:tmpl w:val="8FF561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BD83F9B"/>
    <w:multiLevelType w:val="singleLevel"/>
    <w:tmpl w:val="EBD83F9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FDFF1B3"/>
    <w:multiLevelType w:val="singleLevel"/>
    <w:tmpl w:val="EFDFF1B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FFDE936F"/>
    <w:multiLevelType w:val="singleLevel"/>
    <w:tmpl w:val="FFDE936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FBEDAB8"/>
    <w:rsid w:val="225F2B91"/>
    <w:rsid w:val="2E77AB03"/>
    <w:rsid w:val="4A1947CF"/>
    <w:rsid w:val="4FCE112F"/>
    <w:rsid w:val="5D3F1B1B"/>
    <w:rsid w:val="64771732"/>
    <w:rsid w:val="66EF0E70"/>
    <w:rsid w:val="72F4C395"/>
    <w:rsid w:val="73DBF175"/>
    <w:rsid w:val="77B1EA22"/>
    <w:rsid w:val="77FB2292"/>
    <w:rsid w:val="7BF592A3"/>
    <w:rsid w:val="7DC42059"/>
    <w:rsid w:val="7DFB0430"/>
    <w:rsid w:val="7F8FBF25"/>
    <w:rsid w:val="7FBFBF4E"/>
    <w:rsid w:val="7FCF5873"/>
    <w:rsid w:val="7FFC0100"/>
    <w:rsid w:val="A7B5175C"/>
    <w:rsid w:val="AFD56A30"/>
    <w:rsid w:val="B719CDC1"/>
    <w:rsid w:val="BDDF4C76"/>
    <w:rsid w:val="BFE98235"/>
    <w:rsid w:val="BFEE8927"/>
    <w:rsid w:val="D1A30AA2"/>
    <w:rsid w:val="D736F54A"/>
    <w:rsid w:val="DFADF9B4"/>
    <w:rsid w:val="DFE777E6"/>
    <w:rsid w:val="EFFB4AE3"/>
    <w:rsid w:val="F7FB0ABB"/>
    <w:rsid w:val="FBE7656C"/>
    <w:rsid w:val="FE7D9D47"/>
    <w:rsid w:val="FFF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2018-07-16T07:11:00Z</dcterms:created>
  <dc:creator>d</dc:creator>
  <cp:lastModifiedBy>蔡芷欣</cp:lastModifiedBy>
  <dcterms:modified xsi:type="dcterms:W3CDTF">2024-11-14T10:32:51Z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6984DE4515237C78C402F065D95AEF82</vt:lpwstr>
  </property>
</Properties>
</file>