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6C41">
      <w:pPr>
        <w:keepNext w:val="0"/>
        <w:keepLines w:val="0"/>
        <w:pageBreakBefore w:val="0"/>
        <w:widowControl w:val="0"/>
        <w:spacing w:line="560" w:lineRule="exact"/>
        <w:jc w:val="both"/>
        <w:outlineLvl w:val="0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 w14:paraId="12A76970">
      <w:pPr>
        <w:keepNext w:val="0"/>
        <w:keepLines w:val="0"/>
        <w:pageBreakBefore w:val="0"/>
        <w:widowControl w:val="0"/>
        <w:spacing w:line="560" w:lineRule="exact"/>
        <w:jc w:val="both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 w14:paraId="7BE2C3DD">
      <w:pPr>
        <w:keepNext w:val="0"/>
        <w:keepLines w:val="0"/>
        <w:pageBreakBefore w:val="0"/>
        <w:widowControl w:val="0"/>
        <w:snapToGrid/>
        <w:spacing w:before="0" w:line="560" w:lineRule="exact"/>
        <w:ind w:firstLine="880"/>
        <w:jc w:val="both"/>
        <w:outlineLvl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深圳市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数据要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素型企业情况调查表</w:t>
      </w:r>
    </w:p>
    <w:p w14:paraId="76FCC9CB">
      <w:pPr>
        <w:keepNext w:val="0"/>
        <w:keepLines w:val="0"/>
        <w:pageBreakBefore w:val="0"/>
        <w:widowControl w:val="0"/>
        <w:snapToGrid/>
        <w:spacing w:before="0" w:line="560" w:lineRule="exact"/>
        <w:ind w:firstLine="880"/>
        <w:jc w:val="both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6"/>
        <w:tblW w:w="8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808"/>
        <w:gridCol w:w="784"/>
        <w:gridCol w:w="783"/>
        <w:gridCol w:w="407"/>
        <w:gridCol w:w="326"/>
        <w:gridCol w:w="950"/>
        <w:gridCol w:w="345"/>
        <w:gridCol w:w="519"/>
        <w:gridCol w:w="909"/>
        <w:gridCol w:w="1369"/>
      </w:tblGrid>
      <w:tr w14:paraId="77B87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2B788BE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4A4EBDF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83EE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289E3FFF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统一社会</w:t>
            </w:r>
          </w:p>
          <w:p w14:paraId="67925E9B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4ED46AD4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3433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74F5797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1E7BF66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DFAE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024F200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7B644494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066B0F6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 w14:paraId="07F4A9B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56FD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245E655B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75A89FA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80D8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6A49066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企业联系人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3A18D0B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1CB10C57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 w14:paraId="1226BEC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E940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46FE388B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员工总数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12E996B4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341A5A8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研发人员数量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 w14:paraId="4CED4C4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06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77F6BC4A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专职数据管理服务人员数量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 w14:paraId="55F81EC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gridSpan w:val="3"/>
            <w:noWrap w:val="0"/>
            <w:vAlign w:val="center"/>
          </w:tcPr>
          <w:p w14:paraId="3A4ED4E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专（兼）职数据科学家或分析师数量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 w14:paraId="6A9911E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A284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1F48777F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55F23FE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□国有企业 □民营企业 </w:t>
            </w:r>
          </w:p>
          <w:p w14:paraId="4406F37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□外资企业 □合资企业 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      </w:t>
            </w:r>
          </w:p>
        </w:tc>
      </w:tr>
      <w:tr w14:paraId="2097F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4A3A1BD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企业类型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6CA56D34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数据资源企业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数据技术企业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数据应用企业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43D62DB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数据服务企业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数据安全企业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数据基础设施企业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  <w:lang w:bidi="ar"/>
              </w:rPr>
              <w:t xml:space="preserve">         </w:t>
            </w:r>
          </w:p>
        </w:tc>
      </w:tr>
      <w:tr w14:paraId="13EDC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6FA61FDB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上市情况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74606AB6">
            <w:pPr>
              <w:keepNext w:val="0"/>
              <w:keepLines w:val="0"/>
              <w:pageBreakBefore w:val="0"/>
              <w:widowControl w:val="0"/>
              <w:snapToGrid w:val="0"/>
              <w:spacing w:before="0" w:beforeAutospacing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是否已上市：</w:t>
            </w:r>
            <w:r>
              <w:rPr>
                <w:rFonts w:ascii="Wingdings 2" w:hAnsi="Wingdings 2" w:eastAsia="Wingdings 2" w:cs="Wingdings 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是   </w:t>
            </w:r>
            <w:r>
              <w:rPr>
                <w:rFonts w:ascii="Wingdings 2" w:hAnsi="Wingdings 2" w:eastAsia="Wingdings 2" w:cs="Wingdings 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</w:p>
          <w:p w14:paraId="2FBE62D8">
            <w:pPr>
              <w:keepNext w:val="0"/>
              <w:keepLines w:val="0"/>
              <w:pageBreakBefore w:val="0"/>
              <w:widowControl w:val="0"/>
              <w:snapToGrid w:val="0"/>
              <w:spacing w:before="0" w:beforeAutospacing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如果已上市，请选择上市板块：□主板 □创业板 □科创板 □北交所 □境外</w:t>
            </w:r>
          </w:p>
          <w:p w14:paraId="73418977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是否有上市计划：□有（填写时间）：        □暂无</w:t>
            </w:r>
          </w:p>
        </w:tc>
      </w:tr>
      <w:tr w14:paraId="215AD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vMerge w:val="restart"/>
            <w:noWrap w:val="0"/>
            <w:vAlign w:val="center"/>
          </w:tcPr>
          <w:p w14:paraId="7C2AF2C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行业类型</w:t>
            </w:r>
          </w:p>
          <w:p w14:paraId="3530872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br w:type="page"/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266CBCC0">
            <w:pPr>
              <w:keepNext w:val="0"/>
              <w:keepLines w:val="0"/>
              <w:pageBreakBefore w:val="0"/>
              <w:widowControl w:val="0"/>
              <w:snapToGrid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snapToGrid/>
                <w:color w:val="33333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kern w:val="0"/>
                <w:sz w:val="24"/>
                <w:szCs w:val="24"/>
                <w:lang w:val="en-US" w:eastAsia="zh-CN" w:bidi="ar"/>
              </w:rPr>
              <w:t>按照《国民经济行业分类注释》填报</w:t>
            </w:r>
          </w:p>
        </w:tc>
      </w:tr>
      <w:tr w14:paraId="0FB1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vMerge w:val="continue"/>
            <w:noWrap w:val="0"/>
            <w:vAlign w:val="center"/>
          </w:tcPr>
          <w:p w14:paraId="3388AC9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10C9D4F3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业务类型（可多选）</w:t>
            </w:r>
          </w:p>
        </w:tc>
        <w:tc>
          <w:tcPr>
            <w:tcW w:w="4418" w:type="dxa"/>
            <w:gridSpan w:val="6"/>
            <w:noWrap w:val="0"/>
            <w:vAlign w:val="center"/>
          </w:tcPr>
          <w:p w14:paraId="2706043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主要业务（可多选）</w:t>
            </w:r>
          </w:p>
        </w:tc>
      </w:tr>
      <w:tr w14:paraId="0B945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vMerge w:val="continue"/>
            <w:noWrap w:val="0"/>
            <w:vAlign w:val="center"/>
          </w:tcPr>
          <w:p w14:paraId="41EF2EC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583050DB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□技术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能力</w:t>
            </w:r>
          </w:p>
        </w:tc>
        <w:tc>
          <w:tcPr>
            <w:tcW w:w="4418" w:type="dxa"/>
            <w:gridSpan w:val="6"/>
            <w:noWrap w:val="0"/>
            <w:vAlign w:val="center"/>
          </w:tcPr>
          <w:p w14:paraId="34E3C76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□数据收集（生成、采集）</w:t>
            </w:r>
          </w:p>
          <w:p w14:paraId="364103AF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□数据存储</w:t>
            </w:r>
          </w:p>
          <w:p w14:paraId="7208740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数据加工（清洗、标注、脱敏、脱密等） □数据计算</w:t>
            </w:r>
          </w:p>
          <w:p w14:paraId="6E57870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□数据分析</w:t>
            </w:r>
          </w:p>
          <w:p w14:paraId="7A393D03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□数据传输</w:t>
            </w:r>
          </w:p>
          <w:p w14:paraId="7E4852F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□数据可视化</w:t>
            </w:r>
          </w:p>
          <w:p w14:paraId="2F12819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□数据流通（共享、开放、交易）</w:t>
            </w:r>
          </w:p>
          <w:p w14:paraId="1320BA2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□数据安全</w:t>
            </w:r>
          </w:p>
          <w:p w14:paraId="38A4B36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</w:p>
          <w:p w14:paraId="36BC172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数据产品、工具或服务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</w:t>
            </w:r>
          </w:p>
        </w:tc>
      </w:tr>
      <w:tr w14:paraId="54528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vMerge w:val="continue"/>
            <w:noWrap w:val="0"/>
            <w:vAlign w:val="center"/>
          </w:tcPr>
          <w:p w14:paraId="1F2B4683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797AF8EF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服务能力</w:t>
            </w:r>
          </w:p>
        </w:tc>
        <w:tc>
          <w:tcPr>
            <w:tcW w:w="4418" w:type="dxa"/>
            <w:gridSpan w:val="6"/>
            <w:noWrap w:val="0"/>
            <w:vAlign w:val="center"/>
          </w:tcPr>
          <w:p w14:paraId="035ADE3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□数据资产入表</w:t>
            </w:r>
          </w:p>
          <w:p w14:paraId="0DA2E3A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□质量评估</w:t>
            </w:r>
          </w:p>
          <w:p w14:paraId="5114F79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□合规咨询</w:t>
            </w:r>
          </w:p>
          <w:p w14:paraId="2B8B414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□安全评估</w:t>
            </w:r>
          </w:p>
          <w:p w14:paraId="4AA4769F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</w:p>
          <w:p w14:paraId="69C0232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rPr>
                <w:rFonts w:hint="eastAsia" w:ascii="仿宋_GB2312" w:hAnsi="仿宋_GB2312" w:eastAsia="仿宋_GB2312" w:cs="仿宋_GB2312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数据产品、工具或服务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个</w:t>
            </w:r>
          </w:p>
        </w:tc>
      </w:tr>
      <w:tr w14:paraId="553F0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vMerge w:val="continue"/>
            <w:noWrap w:val="0"/>
            <w:vAlign w:val="center"/>
          </w:tcPr>
          <w:p w14:paraId="377A35E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 w14:paraId="29D09FB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应用行业</w:t>
            </w:r>
          </w:p>
        </w:tc>
        <w:tc>
          <w:tcPr>
            <w:tcW w:w="4418" w:type="dxa"/>
            <w:gridSpan w:val="6"/>
            <w:noWrap w:val="0"/>
            <w:vAlign w:val="center"/>
          </w:tcPr>
          <w:p w14:paraId="4B71060A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□数据要素×工业制造</w:t>
            </w:r>
          </w:p>
          <w:p w14:paraId="1043D33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□数据要素×现代农业</w:t>
            </w:r>
          </w:p>
          <w:p w14:paraId="6F26F71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□数据要素×商贸流通</w:t>
            </w:r>
          </w:p>
          <w:p w14:paraId="48FE9A4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□数据要素×交通运输</w:t>
            </w:r>
          </w:p>
          <w:p w14:paraId="5B988BC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□数据要素×金融服务</w:t>
            </w:r>
          </w:p>
          <w:p w14:paraId="477AD2A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□数据要素×科技创新</w:t>
            </w:r>
          </w:p>
          <w:p w14:paraId="5DEA712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□数据要素×文化旅游</w:t>
            </w:r>
          </w:p>
          <w:p w14:paraId="6D9C984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□数据要素×医疗健康</w:t>
            </w:r>
          </w:p>
          <w:p w14:paraId="11F67F2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□数据要素×应急管理</w:t>
            </w:r>
          </w:p>
          <w:p w14:paraId="16DBC377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□数据要素×气象服务</w:t>
            </w:r>
          </w:p>
          <w:p w14:paraId="06D18A7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□数据要素×城市治理</w:t>
            </w:r>
          </w:p>
          <w:p w14:paraId="7C3D4EC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□数据要素×绿色低碳</w:t>
            </w:r>
          </w:p>
          <w:p w14:paraId="47FD4A3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</w:p>
          <w:p w14:paraId="39AB0E2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数据产品、工具或服务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个</w:t>
            </w:r>
          </w:p>
        </w:tc>
      </w:tr>
      <w:tr w14:paraId="202DF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5F63481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/知识产权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43122A0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022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5A168D4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与数据相关专利/知识产权数（件）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6E38BB4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29DC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2924A77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软件著作权数量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7A40FD5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4E9E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11AD573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企业诉求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3882A3D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0F37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restart"/>
            <w:noWrap w:val="0"/>
            <w:vAlign w:val="center"/>
          </w:tcPr>
          <w:p w14:paraId="5680A00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近三年经营情况（万元）</w:t>
            </w:r>
          </w:p>
        </w:tc>
        <w:tc>
          <w:tcPr>
            <w:tcW w:w="808" w:type="dxa"/>
            <w:noWrap w:val="0"/>
            <w:vAlign w:val="center"/>
          </w:tcPr>
          <w:p w14:paraId="53D7A8F3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年度</w:t>
            </w:r>
          </w:p>
        </w:tc>
        <w:tc>
          <w:tcPr>
            <w:tcW w:w="784" w:type="dxa"/>
            <w:noWrap w:val="0"/>
            <w:vAlign w:val="center"/>
          </w:tcPr>
          <w:p w14:paraId="1F064BC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营业收入</w:t>
            </w:r>
          </w:p>
        </w:tc>
        <w:tc>
          <w:tcPr>
            <w:tcW w:w="783" w:type="dxa"/>
            <w:noWrap w:val="0"/>
            <w:vAlign w:val="center"/>
          </w:tcPr>
          <w:p w14:paraId="6B9EBB5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数据业务收入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71DBE69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数据业务收入占比</w:t>
            </w:r>
          </w:p>
        </w:tc>
        <w:tc>
          <w:tcPr>
            <w:tcW w:w="950" w:type="dxa"/>
            <w:noWrap w:val="0"/>
            <w:vAlign w:val="center"/>
          </w:tcPr>
          <w:p w14:paraId="639FDE39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数据采购费用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26C07A8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纳税总额</w:t>
            </w:r>
          </w:p>
        </w:tc>
        <w:tc>
          <w:tcPr>
            <w:tcW w:w="909" w:type="dxa"/>
            <w:noWrap w:val="0"/>
            <w:vAlign w:val="center"/>
          </w:tcPr>
          <w:p w14:paraId="1976C6EB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研发投入</w:t>
            </w:r>
          </w:p>
        </w:tc>
        <w:tc>
          <w:tcPr>
            <w:tcW w:w="1369" w:type="dxa"/>
            <w:noWrap w:val="0"/>
            <w:vAlign w:val="center"/>
          </w:tcPr>
          <w:p w14:paraId="641BF74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研发投入占比</w:t>
            </w:r>
          </w:p>
        </w:tc>
      </w:tr>
      <w:tr w14:paraId="5F715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 w14:paraId="0CAB653B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533C2ADA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2023</w:t>
            </w:r>
          </w:p>
        </w:tc>
        <w:tc>
          <w:tcPr>
            <w:tcW w:w="784" w:type="dxa"/>
            <w:noWrap w:val="0"/>
            <w:vAlign w:val="center"/>
          </w:tcPr>
          <w:p w14:paraId="3B5C851A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1661E0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676812E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D5EB8E2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768CEA47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center"/>
          </w:tcPr>
          <w:p w14:paraId="7AAC1E0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1EAE095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B26D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 w14:paraId="09D8DE3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1508B72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2022</w:t>
            </w:r>
          </w:p>
        </w:tc>
        <w:tc>
          <w:tcPr>
            <w:tcW w:w="784" w:type="dxa"/>
            <w:noWrap w:val="0"/>
            <w:vAlign w:val="center"/>
          </w:tcPr>
          <w:p w14:paraId="140A2636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16FDE1D3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2BF3682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74E3388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532E3F9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center"/>
          </w:tcPr>
          <w:p w14:paraId="04DD6AF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7672216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5FAB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noWrap w:val="0"/>
            <w:vAlign w:val="center"/>
          </w:tcPr>
          <w:p w14:paraId="590EAB8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3F12200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2021</w:t>
            </w:r>
          </w:p>
        </w:tc>
        <w:tc>
          <w:tcPr>
            <w:tcW w:w="784" w:type="dxa"/>
            <w:noWrap w:val="0"/>
            <w:vAlign w:val="center"/>
          </w:tcPr>
          <w:p w14:paraId="2EF7E6E8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43A4965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noWrap w:val="0"/>
            <w:vAlign w:val="center"/>
          </w:tcPr>
          <w:p w14:paraId="26095CCD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 w14:paraId="0E791E4E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 w14:paraId="04C8C55F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center"/>
          </w:tcPr>
          <w:p w14:paraId="12392D71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noWrap w:val="0"/>
            <w:vAlign w:val="center"/>
          </w:tcPr>
          <w:p w14:paraId="0DAB778C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1129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6" w:type="dxa"/>
            <w:gridSpan w:val="2"/>
            <w:noWrap w:val="0"/>
            <w:vAlign w:val="center"/>
          </w:tcPr>
          <w:p w14:paraId="480A2D10">
            <w:pPr>
              <w:keepNext w:val="0"/>
              <w:keepLines w:val="0"/>
              <w:pageBreakBefore w:val="0"/>
              <w:widowControl w:val="0"/>
              <w:snapToGrid w:val="0"/>
              <w:spacing w:before="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6392" w:type="dxa"/>
            <w:gridSpan w:val="9"/>
            <w:noWrap w:val="0"/>
            <w:vAlign w:val="center"/>
          </w:tcPr>
          <w:p w14:paraId="416D05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napToGrid w:val="0"/>
              <w:spacing w:before="0" w:line="56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1.若企业成立时间不足三年，经营情况信息从成立当前填写，未成立年份各项数据可以“0”填充。</w:t>
            </w:r>
          </w:p>
        </w:tc>
      </w:tr>
    </w:tbl>
    <w:p w14:paraId="60BD70E8">
      <w:pPr>
        <w:pStyle w:val="5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rPr>
          <w:rFonts w:hint="eastAsia"/>
          <w:lang w:val="en-US" w:eastAsia="zh-CN"/>
        </w:rPr>
      </w:pPr>
    </w:p>
    <w:p w14:paraId="6325A2EC">
      <w:pPr>
        <w:keepNext w:val="0"/>
        <w:keepLines w:val="0"/>
        <w:pageBreakBefore w:val="0"/>
        <w:widowControl w:val="0"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20DC35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C8ACB8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59B29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2A4D4D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DE6F22C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D17222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5D5557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1563E6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4A0054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B26E22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9A6346">
      <w:pPr>
        <w:pStyle w:val="5"/>
        <w:keepNext w:val="0"/>
        <w:keepLines w:val="0"/>
        <w:pageBreakBefore w:val="0"/>
        <w:widowControl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C07542">
      <w:pPr>
        <w:pStyle w:val="5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</w:p>
    <w:p w14:paraId="7C505C32">
      <w:pPr>
        <w:pStyle w:val="5"/>
        <w:keepNext w:val="0"/>
        <w:keepLines w:val="0"/>
        <w:pageBreakBefore w:val="0"/>
        <w:widowControl w:val="0"/>
        <w:spacing w:after="0" w:line="560" w:lineRule="exact"/>
        <w:ind w:left="0" w:leftChars="0" w:firstLine="0" w:firstLineChars="0"/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</w:pPr>
    </w:p>
    <w:p w14:paraId="6EB768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TZjNjhlYzA0YzliZjEyMDRkNDBhNDFlMWI3ZDcifQ=="/>
  </w:docVars>
  <w:rsids>
    <w:rsidRoot w:val="134D34AC"/>
    <w:rsid w:val="134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FFFFFF" w:fill="auto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宋体" w:cs="Calibri"/>
      <w:color w:val="auto"/>
      <w:spacing w:val="0"/>
      <w:kern w:val="2"/>
      <w:position w:val="0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spacing w:after="0"/>
      <w:ind w:left="0" w:leftChars="0"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2024-10-12T01:15:00Z</dcterms:created>
  <dc:creator>WPS_1541667491</dc:creator>
  <cp:lastModifiedBy>WPS_1541667491</cp:lastModifiedBy>
  <dcterms:modified xsi:type="dcterms:W3CDTF">2024-10-12T01:15:38Z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CEC9513F503641B9B174CF0A7804026A_11</vt:lpwstr>
  </property>
</Properties>
</file>