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宋体" w:hAnsi="宋体" w:eastAsia="宋体"/>
          <w:color w:val="auto"/>
          <w:sz w:val="44"/>
          <w:szCs w:val="44"/>
        </w:rPr>
      </w:pPr>
      <w:r>
        <w:rPr>
          <w:rFonts w:hint="eastAsia" w:ascii="方正小标宋简体" w:hAnsi="方正小标宋简体" w:eastAsia="方正小标宋简体" w:cs="方正小标宋简体"/>
          <w:color w:val="auto"/>
          <w:sz w:val="44"/>
          <w:szCs w:val="32"/>
          <w:lang w:eastAsia="zh-CN"/>
        </w:rPr>
        <w:t>关于</w:t>
      </w:r>
      <w:r>
        <w:rPr>
          <w:rFonts w:hint="eastAsia" w:ascii="方正小标宋简体" w:hAnsi="方正小标宋简体" w:eastAsia="方正小标宋简体" w:cs="方正小标宋简体"/>
          <w:color w:val="auto"/>
          <w:sz w:val="44"/>
          <w:szCs w:val="32"/>
        </w:rPr>
        <w:t>《龙华区工业及其他产业用地项目遴选办法（</w:t>
      </w:r>
      <w:r>
        <w:rPr>
          <w:rFonts w:hint="eastAsia" w:ascii="方正小标宋简体" w:hAnsi="方正小标宋简体" w:eastAsia="方正小标宋简体" w:cs="方正小标宋简体"/>
          <w:color w:val="auto"/>
          <w:sz w:val="44"/>
          <w:szCs w:val="32"/>
          <w:lang w:eastAsia="zh-CN"/>
        </w:rPr>
        <w:t>修订</w:t>
      </w:r>
      <w:r>
        <w:rPr>
          <w:rFonts w:hint="eastAsia" w:ascii="方正小标宋简体" w:hAnsi="方正小标宋简体" w:eastAsia="方正小标宋简体" w:cs="方正小标宋简体"/>
          <w:color w:val="auto"/>
          <w:sz w:val="44"/>
          <w:szCs w:val="32"/>
        </w:rPr>
        <w:t>稿）》</w:t>
      </w:r>
      <w:r>
        <w:rPr>
          <w:rFonts w:hint="eastAsia" w:ascii="方正小标宋简体" w:hAnsi="方正小标宋简体" w:eastAsia="方正小标宋简体" w:cs="方正小标宋简体"/>
          <w:color w:val="auto"/>
          <w:sz w:val="44"/>
          <w:szCs w:val="32"/>
          <w:lang w:val="en-US" w:eastAsia="zh-CN"/>
        </w:rPr>
        <w:t>的修订</w:t>
      </w:r>
      <w:r>
        <w:rPr>
          <w:rFonts w:hint="eastAsia" w:ascii="方正小标宋简体" w:hAnsi="方正小标宋简体" w:eastAsia="方正小标宋简体" w:cs="方正小标宋简体"/>
          <w:color w:val="auto"/>
          <w:sz w:val="44"/>
          <w:szCs w:val="32"/>
        </w:rPr>
        <w:t>说明</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华光简小标宋"/>
          <w:b/>
          <w:color w:val="auto"/>
          <w:sz w:val="44"/>
          <w:szCs w:val="44"/>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0"/>
        </w:rPr>
      </w:pPr>
      <w:r>
        <w:rPr>
          <w:rFonts w:hint="default" w:ascii="仿宋_GB2312" w:hAnsi="仿宋_GB2312" w:eastAsia="仿宋_GB2312" w:cs="仿宋_GB2312"/>
          <w:color w:val="auto"/>
          <w:sz w:val="32"/>
          <w:szCs w:val="32"/>
          <w:highlight w:val="none"/>
          <w:u w:val="none"/>
        </w:rPr>
        <w:t>为加快重点产业项目用地供应，</w:t>
      </w:r>
      <w:r>
        <w:rPr>
          <w:rFonts w:hint="eastAsia" w:ascii="仿宋_GB2312" w:hAnsi="仿宋_GB2312"/>
          <w:color w:val="auto"/>
        </w:rPr>
        <w:t>进一步规范政策文件相关要求，</w:t>
      </w:r>
      <w:r>
        <w:rPr>
          <w:rFonts w:hint="eastAsia" w:ascii="Times New Roman" w:hAnsi="Times New Roman"/>
          <w:color w:val="auto"/>
          <w:szCs w:val="32"/>
          <w:shd w:val="clear" w:color="auto" w:fill="FFFFFF"/>
        </w:rPr>
        <w:t>结合龙华区</w:t>
      </w:r>
      <w:r>
        <w:rPr>
          <w:rFonts w:hint="eastAsia" w:ascii="Times New Roman" w:hAnsi="Times New Roman"/>
          <w:color w:val="auto"/>
          <w:szCs w:val="32"/>
          <w:shd w:val="clear" w:color="auto" w:fill="FFFFFF"/>
          <w:lang w:eastAsia="zh-CN"/>
        </w:rPr>
        <w:t>政府机构职能调整，</w:t>
      </w:r>
      <w:r>
        <w:rPr>
          <w:rFonts w:ascii="Times New Roman" w:hAnsi="Times New Roman"/>
          <w:color w:val="auto"/>
          <w:szCs w:val="32"/>
        </w:rPr>
        <w:t>区</w:t>
      </w:r>
      <w:r>
        <w:rPr>
          <w:rFonts w:hint="eastAsia" w:ascii="Times New Roman" w:hAnsi="Times New Roman"/>
          <w:color w:val="auto"/>
          <w:szCs w:val="32"/>
        </w:rPr>
        <w:t>工业和信息化</w:t>
      </w:r>
      <w:r>
        <w:rPr>
          <w:rFonts w:ascii="Times New Roman" w:hAnsi="Times New Roman"/>
          <w:color w:val="auto"/>
          <w:szCs w:val="32"/>
        </w:rPr>
        <w:t>局</w:t>
      </w:r>
      <w:r>
        <w:rPr>
          <w:rFonts w:hint="eastAsia" w:ascii="Times New Roman" w:hAnsi="Times New Roman"/>
          <w:color w:val="auto"/>
          <w:szCs w:val="32"/>
          <w:lang w:eastAsia="zh-CN"/>
        </w:rPr>
        <w:t>修订</w:t>
      </w:r>
      <w:r>
        <w:rPr>
          <w:rFonts w:hint="eastAsia" w:ascii="Times New Roman" w:hAnsi="Times New Roman"/>
          <w:color w:val="auto"/>
          <w:szCs w:val="32"/>
        </w:rPr>
        <w:t>形成</w:t>
      </w:r>
      <w:r>
        <w:rPr>
          <w:rFonts w:ascii="Times New Roman" w:hAnsi="Times New Roman"/>
          <w:color w:val="auto"/>
          <w:kern w:val="0"/>
        </w:rPr>
        <w:t>了《</w:t>
      </w:r>
      <w:r>
        <w:rPr>
          <w:rFonts w:hint="eastAsia" w:ascii="Times New Roman" w:hAnsi="Times New Roman"/>
          <w:color w:val="auto"/>
          <w:kern w:val="0"/>
        </w:rPr>
        <w:t>龙华区工业及其他产业用地项目遴选办法（修订稿）</w:t>
      </w:r>
      <w:r>
        <w:rPr>
          <w:rFonts w:ascii="Times New Roman" w:hAnsi="Times New Roman"/>
          <w:color w:val="auto"/>
          <w:kern w:val="0"/>
        </w:rPr>
        <w:t>》。现就</w:t>
      </w:r>
      <w:r>
        <w:rPr>
          <w:rFonts w:hint="eastAsia" w:ascii="Times New Roman" w:hAnsi="Times New Roman"/>
          <w:color w:val="auto"/>
          <w:kern w:val="0"/>
          <w:lang w:eastAsia="zh-CN"/>
        </w:rPr>
        <w:t>修订</w:t>
      </w:r>
      <w:r>
        <w:rPr>
          <w:rFonts w:ascii="Times New Roman" w:hAnsi="Times New Roman"/>
          <w:color w:val="auto"/>
          <w:kern w:val="0"/>
        </w:rPr>
        <w:t>情况说明如下：</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olor w:val="auto"/>
          <w:szCs w:val="32"/>
        </w:rPr>
      </w:pPr>
      <w:r>
        <w:rPr>
          <w:rFonts w:ascii="Times New Roman" w:hAnsi="Times New Roman" w:eastAsia="黑体"/>
          <w:color w:val="auto"/>
          <w:szCs w:val="32"/>
        </w:rPr>
        <w:t>一、</w:t>
      </w:r>
      <w:r>
        <w:rPr>
          <w:rFonts w:hint="eastAsia" w:ascii="Times New Roman" w:hAnsi="Times New Roman" w:eastAsia="黑体"/>
          <w:color w:val="auto"/>
          <w:szCs w:val="32"/>
          <w:lang w:eastAsia="zh-CN"/>
        </w:rPr>
        <w:t>修订</w:t>
      </w:r>
      <w:r>
        <w:rPr>
          <w:rFonts w:ascii="Times New Roman" w:hAnsi="Times New Roman" w:eastAsia="黑体"/>
          <w:color w:val="auto"/>
          <w:szCs w:val="32"/>
        </w:rPr>
        <w:t>依据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color w:val="auto"/>
          <w:szCs w:val="32"/>
        </w:rPr>
      </w:pPr>
      <w:r>
        <w:rPr>
          <w:rFonts w:ascii="Times New Roman" w:hAnsi="Times New Roman"/>
          <w:color w:val="auto"/>
          <w:szCs w:val="32"/>
        </w:rPr>
        <w:t>以</w:t>
      </w:r>
      <w:r>
        <w:rPr>
          <w:rFonts w:hint="eastAsia" w:ascii="Times New Roman" w:hAnsi="Times New Roman"/>
          <w:color w:val="auto"/>
          <w:szCs w:val="32"/>
        </w:rPr>
        <w:t>《公平竞争审查制度实施细则》</w:t>
      </w:r>
      <w:r>
        <w:rPr>
          <w:rFonts w:hint="eastAsia" w:ascii="Times New Roman" w:hAnsi="Times New Roman"/>
          <w:color w:val="auto"/>
          <w:szCs w:val="32"/>
          <w:lang w:eastAsia="zh-CN"/>
        </w:rPr>
        <w:t>（</w:t>
      </w:r>
      <w:r>
        <w:rPr>
          <w:rFonts w:hint="eastAsia" w:ascii="Times New Roman" w:hAnsi="Times New Roman"/>
          <w:color w:val="auto"/>
          <w:szCs w:val="32"/>
        </w:rPr>
        <w:t>国市监反垄规</w:t>
      </w: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2号</w:t>
      </w:r>
      <w:r>
        <w:rPr>
          <w:rFonts w:hint="eastAsia" w:ascii="Times New Roman" w:hAnsi="Times New Roman"/>
          <w:color w:val="auto"/>
          <w:szCs w:val="32"/>
          <w:lang w:eastAsia="zh-CN"/>
        </w:rPr>
        <w:t>）、</w:t>
      </w:r>
      <w:r>
        <w:rPr>
          <w:rFonts w:hint="eastAsia" w:ascii="仿宋_GB2312" w:hAnsi="仿宋_GB2312" w:cs="仿宋_GB2312"/>
          <w:color w:val="auto"/>
          <w:szCs w:val="32"/>
          <w:lang w:val="zh-CN"/>
        </w:rPr>
        <w:t>《国务院办公厅关于进一步完善失信约束制度构建诚信建设长效机制的指导意见》(国办发[2020]49号)等</w:t>
      </w:r>
      <w:r>
        <w:rPr>
          <w:rFonts w:ascii="Times New Roman" w:hAnsi="Times New Roman"/>
          <w:color w:val="auto"/>
          <w:szCs w:val="32"/>
        </w:rPr>
        <w:t>为依据。</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olor w:val="auto"/>
          <w:szCs w:val="32"/>
        </w:rPr>
      </w:pPr>
      <w:r>
        <w:rPr>
          <w:rFonts w:ascii="Times New Roman" w:hAnsi="Times New Roman" w:eastAsia="黑体"/>
          <w:color w:val="auto"/>
          <w:szCs w:val="32"/>
        </w:rPr>
        <w:t>二、</w:t>
      </w:r>
      <w:r>
        <w:rPr>
          <w:rFonts w:hint="eastAsia" w:ascii="Times New Roman" w:hAnsi="Times New Roman" w:eastAsia="黑体"/>
          <w:color w:val="auto"/>
          <w:szCs w:val="32"/>
          <w:lang w:eastAsia="zh-CN"/>
        </w:rPr>
        <w:t>修订</w:t>
      </w:r>
      <w:r>
        <w:rPr>
          <w:rFonts w:ascii="Times New Roman" w:hAnsi="Times New Roman" w:eastAsia="黑体"/>
          <w:color w:val="auto"/>
          <w:szCs w:val="32"/>
        </w:rPr>
        <w:t>背景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Arial"/>
          <w:color w:val="auto"/>
          <w:szCs w:val="32"/>
        </w:rPr>
      </w:pPr>
      <w:r>
        <w:rPr>
          <w:rFonts w:hint="eastAsia" w:ascii="仿宋_GB2312" w:hAnsi="仿宋_GB2312" w:cs="仿宋_GB2312"/>
          <w:color w:val="auto"/>
          <w:szCs w:val="32"/>
        </w:rPr>
        <w:t>根据《深圳市龙华区法治政府建设领导小组办公室关于进一步加强规范性文件清理工作的通知》要求，经梳理，我局现行有效区规范性文件《</w:t>
      </w:r>
      <w:r>
        <w:rPr>
          <w:rFonts w:hint="eastAsia" w:ascii="Times New Roman" w:hAnsi="Times New Roman"/>
          <w:color w:val="auto"/>
          <w:kern w:val="0"/>
        </w:rPr>
        <w:t>龙华区工业及其他产业用地项目遴选办法</w:t>
      </w:r>
      <w:r>
        <w:rPr>
          <w:rFonts w:hint="eastAsia" w:ascii="仿宋_GB2312" w:hAnsi="仿宋_GB2312" w:cs="仿宋_GB2312"/>
          <w:color w:val="auto"/>
          <w:szCs w:val="32"/>
        </w:rPr>
        <w:t>》</w:t>
      </w:r>
      <w:r>
        <w:rPr>
          <w:rFonts w:hint="eastAsia" w:ascii="仿宋_GB2312" w:hAnsi="仿宋_GB2312" w:cs="仿宋_GB2312"/>
          <w:color w:val="auto"/>
          <w:szCs w:val="32"/>
          <w:lang w:eastAsia="zh-CN"/>
        </w:rPr>
        <w:t>（以下简称《遴选办法》）</w:t>
      </w:r>
      <w:r>
        <w:rPr>
          <w:rFonts w:hint="eastAsia" w:ascii="仿宋_GB2312" w:hAnsi="仿宋_GB2312" w:cs="仿宋_GB2312"/>
          <w:color w:val="auto"/>
          <w:szCs w:val="32"/>
        </w:rPr>
        <w:t>存在</w:t>
      </w:r>
      <w:r>
        <w:rPr>
          <w:rFonts w:hint="eastAsia" w:ascii="仿宋_GB2312" w:hAnsi="仿宋_GB2312" w:cs="仿宋_GB2312"/>
          <w:color w:val="auto"/>
          <w:szCs w:val="32"/>
          <w:lang w:eastAsia="zh-CN"/>
        </w:rPr>
        <w:t>违反公平竞争审查</w:t>
      </w:r>
      <w:r>
        <w:rPr>
          <w:rFonts w:hint="eastAsia" w:ascii="仿宋_GB2312" w:hAnsi="仿宋_GB2312" w:cs="仿宋_GB2312"/>
          <w:color w:val="auto"/>
          <w:szCs w:val="32"/>
          <w:lang w:val="en-US" w:eastAsia="zh-CN"/>
        </w:rPr>
        <w:t>问题，</w:t>
      </w:r>
      <w:r>
        <w:rPr>
          <w:rFonts w:hint="eastAsia" w:ascii="仿宋_GB2312" w:hAnsi="仿宋_GB2312" w:cs="仿宋_GB2312"/>
          <w:color w:val="auto"/>
          <w:szCs w:val="32"/>
        </w:rPr>
        <w:t>为进一步规范政策文件相关要求，我</w:t>
      </w:r>
      <w:r>
        <w:rPr>
          <w:rFonts w:hint="eastAsia" w:ascii="仿宋_GB2312" w:hAnsi="仿宋_GB2312" w:cs="仿宋_GB2312"/>
          <w:color w:val="auto"/>
          <w:szCs w:val="32"/>
          <w:lang w:eastAsia="zh-CN"/>
        </w:rPr>
        <w:t>局及时</w:t>
      </w:r>
      <w:r>
        <w:rPr>
          <w:rFonts w:hint="eastAsia" w:ascii="仿宋_GB2312" w:hAnsi="仿宋_GB2312" w:cs="仿宋_GB2312"/>
          <w:color w:val="auto"/>
          <w:szCs w:val="32"/>
        </w:rPr>
        <w:t>对《</w:t>
      </w:r>
      <w:r>
        <w:rPr>
          <w:rFonts w:hint="eastAsia" w:ascii="仿宋_GB2312" w:hAnsi="仿宋_GB2312" w:cs="仿宋_GB2312"/>
          <w:color w:val="auto"/>
          <w:szCs w:val="32"/>
          <w:lang w:eastAsia="zh-CN"/>
        </w:rPr>
        <w:t>遴选办法</w:t>
      </w:r>
      <w:r>
        <w:rPr>
          <w:rFonts w:hint="eastAsia" w:ascii="仿宋_GB2312" w:hAnsi="仿宋_GB2312" w:cs="仿宋_GB2312"/>
          <w:color w:val="auto"/>
          <w:szCs w:val="32"/>
        </w:rPr>
        <w:t>》</w:t>
      </w:r>
      <w:r>
        <w:rPr>
          <w:rFonts w:hint="eastAsia" w:ascii="仿宋_GB2312" w:hAnsi="仿宋_GB2312" w:cs="仿宋_GB2312"/>
          <w:color w:val="auto"/>
          <w:szCs w:val="32"/>
          <w:lang w:eastAsia="zh-CN"/>
        </w:rPr>
        <w:t>开展修订工作</w:t>
      </w:r>
      <w:r>
        <w:rPr>
          <w:rFonts w:hint="eastAsia" w:ascii="仿宋_GB2312" w:hAnsi="仿宋_GB2312" w:cs="仿宋_GB2312"/>
          <w:color w:val="auto"/>
          <w:szCs w:val="32"/>
        </w:rPr>
        <w:t>，进一步</w:t>
      </w:r>
      <w:r>
        <w:rPr>
          <w:rFonts w:hint="eastAsia" w:ascii="仿宋_GB2312" w:hAnsi="仿宋_GB2312" w:cs="仿宋_GB2312"/>
          <w:color w:val="auto"/>
          <w:szCs w:val="32"/>
          <w:lang w:eastAsia="zh-CN"/>
        </w:rPr>
        <w:t>完善遴选门槛</w:t>
      </w:r>
      <w:r>
        <w:rPr>
          <w:rFonts w:hint="eastAsia" w:ascii="仿宋_GB2312" w:hAnsi="仿宋_GB2312" w:cs="仿宋_GB2312"/>
          <w:color w:val="auto"/>
          <w:szCs w:val="32"/>
        </w:rPr>
        <w:t>，</w:t>
      </w:r>
      <w:r>
        <w:rPr>
          <w:rFonts w:hint="eastAsia" w:ascii="仿宋_GB2312" w:hAnsi="仿宋_GB2312" w:cs="仿宋_GB2312"/>
          <w:color w:val="auto"/>
          <w:szCs w:val="32"/>
          <w:lang w:eastAsia="zh-CN"/>
        </w:rPr>
        <w:t>保障公平竞争</w:t>
      </w:r>
      <w:r>
        <w:rPr>
          <w:rFonts w:hint="eastAsia" w:ascii="仿宋_GB2312" w:hAnsi="仿宋_GB2312" w:cs="仿宋_GB2312"/>
          <w:color w:val="auto"/>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Arial"/>
          <w:color w:val="auto"/>
          <w:szCs w:val="32"/>
          <w:lang w:val="en-US" w:eastAsia="zh-CN"/>
        </w:rPr>
      </w:pPr>
      <w:r>
        <w:rPr>
          <w:rFonts w:hint="eastAsia" w:ascii="黑体" w:hAnsi="黑体" w:eastAsia="黑体" w:cs="Arial"/>
          <w:color w:val="auto"/>
          <w:szCs w:val="32"/>
          <w:lang w:val="en-US" w:eastAsia="zh-CN"/>
        </w:rPr>
        <w:t>主要修订内容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（一）优化遴选条件及原则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遴选办法》第四条中针对区内企业、区外企业、新成立企业等不同类别意向用地单位关设立了产值/营业收入/营业额/商品销售额、收入法增加值、纳税额等不同的遴选条件，涉嫌违反“商品和要素自由流动标准”对外地经营者在本地的投资不给与本地经营者同等待遇。</w:t>
      </w:r>
      <w:r>
        <w:rPr>
          <w:rFonts w:hint="eastAsia" w:ascii="仿宋_GB2312" w:hAnsi="仿宋_GB2312" w:cs="仿宋_GB2312"/>
          <w:b w:val="0"/>
          <w:bCs w:val="0"/>
          <w:color w:val="auto"/>
          <w:szCs w:val="32"/>
          <w:lang w:val="en-US" w:eastAsia="zh-CN"/>
        </w:rPr>
        <w:t>为保障</w:t>
      </w:r>
      <w:r>
        <w:rPr>
          <w:rFonts w:hint="eastAsia" w:ascii="仿宋_GB2312" w:hAnsi="仿宋_GB2312" w:cs="仿宋_GB2312"/>
          <w:b w:val="0"/>
          <w:bCs w:val="0"/>
          <w:color w:val="auto"/>
          <w:szCs w:val="32"/>
          <w:lang w:eastAsia="zh-CN"/>
        </w:rPr>
        <w:t>公平竞争，</w:t>
      </w:r>
      <w:r>
        <w:rPr>
          <w:rFonts w:hint="eastAsia" w:ascii="仿宋_GB2312" w:hAnsi="仿宋_GB2312" w:cs="仿宋_GB2312"/>
          <w:b w:val="0"/>
          <w:bCs w:val="0"/>
          <w:color w:val="auto"/>
          <w:szCs w:val="32"/>
          <w:lang w:val="en-US" w:eastAsia="zh-CN"/>
        </w:rPr>
        <w:t>该条款予以</w:t>
      </w:r>
      <w:r>
        <w:rPr>
          <w:rFonts w:hint="eastAsia" w:ascii="仿宋_GB2312" w:hAnsi="仿宋_GB2312" w:cs="仿宋_GB2312"/>
          <w:b w:val="0"/>
          <w:bCs w:val="0"/>
          <w:color w:val="auto"/>
          <w:szCs w:val="32"/>
          <w:lang w:eastAsia="zh-CN"/>
        </w:rPr>
        <w:t>删除。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此外，第五条遴选原则中“</w:t>
      </w:r>
      <w:r>
        <w:rPr>
          <w:rFonts w:hint="default" w:ascii="仿宋_GB2312" w:hAnsi="仿宋_GB2312" w:eastAsia="仿宋_GB2312" w:cs="仿宋_GB2312"/>
          <w:b w:val="0"/>
          <w:i w:val="0"/>
          <w:caps w:val="0"/>
          <w:color w:val="auto"/>
          <w:spacing w:val="0"/>
          <w:sz w:val="32"/>
          <w:szCs w:val="32"/>
          <w:highlight w:val="none"/>
          <w:u w:val="none"/>
          <w:lang w:val="en-US" w:eastAsia="zh-CN"/>
        </w:rPr>
        <w:t>同类别项目中，优先考虑地均税收、地均</w:t>
      </w:r>
      <w:r>
        <w:rPr>
          <w:rFonts w:hint="eastAsia" w:ascii="仿宋_GB2312" w:hAnsi="仿宋_GB2312" w:eastAsia="仿宋_GB2312" w:cs="仿宋_GB2312"/>
          <w:b w:val="0"/>
          <w:i w:val="0"/>
          <w:caps w:val="0"/>
          <w:color w:val="auto"/>
          <w:spacing w:val="0"/>
          <w:sz w:val="32"/>
          <w:szCs w:val="32"/>
          <w:highlight w:val="none"/>
          <w:u w:val="none"/>
          <w:lang w:val="en-US" w:eastAsia="zh-CN"/>
        </w:rPr>
        <w:t>产值/营业收入/营业额/商品销售额</w:t>
      </w:r>
      <w:r>
        <w:rPr>
          <w:rFonts w:hint="default" w:ascii="仿宋_GB2312" w:hAnsi="仿宋_GB2312" w:eastAsia="仿宋_GB2312" w:cs="仿宋_GB2312"/>
          <w:b w:val="0"/>
          <w:i w:val="0"/>
          <w:caps w:val="0"/>
          <w:color w:val="auto"/>
          <w:spacing w:val="0"/>
          <w:sz w:val="32"/>
          <w:szCs w:val="32"/>
          <w:highlight w:val="none"/>
          <w:u w:val="none"/>
          <w:lang w:val="en-US" w:eastAsia="zh-CN"/>
        </w:rPr>
        <w:t>均较高的项目</w:t>
      </w:r>
      <w:r>
        <w:rPr>
          <w:rFonts w:hint="eastAsia" w:ascii="仿宋_GB2312" w:hAnsi="仿宋_GB2312" w:cs="仿宋_GB2312"/>
          <w:color w:val="auto"/>
          <w:szCs w:val="32"/>
          <w:lang w:val="en-US" w:eastAsia="zh-CN"/>
        </w:rPr>
        <w:t>”以及第十七条关于产值/营业收入/营业额/商品销售额等定义相应也予以删除。</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（二）调整项目牵头单位分工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《遴选办法》第十七条项目牵头单位分工中</w:t>
      </w:r>
      <w:r>
        <w:rPr>
          <w:rFonts w:hint="eastAsia" w:ascii="仿宋_GB2312" w:hAnsi="仿宋_GB2312" w:eastAsia="仿宋_GB2312" w:cs="仿宋_GB2312"/>
          <w:color w:val="auto"/>
          <w:sz w:val="32"/>
          <w:szCs w:val="32"/>
          <w:highlight w:val="none"/>
          <w:u w:val="none"/>
          <w:lang w:val="en-US" w:eastAsia="zh-CN"/>
        </w:rPr>
        <w:t>商贸、物流等服务业重点产业</w:t>
      </w:r>
      <w:r>
        <w:rPr>
          <w:rFonts w:hint="default" w:ascii="仿宋_GB2312" w:hAnsi="仿宋_GB2312" w:eastAsia="仿宋_GB2312" w:cs="仿宋_GB2312"/>
          <w:color w:val="auto"/>
          <w:sz w:val="32"/>
          <w:szCs w:val="32"/>
          <w:highlight w:val="none"/>
          <w:u w:val="none"/>
          <w:lang w:val="en-US" w:eastAsia="zh-CN"/>
        </w:rPr>
        <w:t>项目</w:t>
      </w:r>
      <w:r>
        <w:rPr>
          <w:rFonts w:hint="eastAsia" w:ascii="仿宋_GB2312" w:hAnsi="仿宋_GB2312" w:cs="仿宋_GB2312"/>
          <w:color w:val="auto"/>
          <w:sz w:val="32"/>
          <w:szCs w:val="32"/>
          <w:highlight w:val="none"/>
          <w:u w:val="none"/>
          <w:lang w:val="en-US" w:eastAsia="zh-CN"/>
        </w:rPr>
        <w:t>由区商务局负责，新增</w:t>
      </w:r>
      <w:r>
        <w:rPr>
          <w:rFonts w:hint="eastAsia" w:ascii="仿宋_GB2312" w:hAnsi="仿宋_GB2312" w:eastAsia="仿宋_GB2312" w:cs="仿宋_GB2312"/>
          <w:color w:val="auto"/>
          <w:sz w:val="32"/>
          <w:szCs w:val="32"/>
          <w:highlight w:val="none"/>
          <w:u w:val="none"/>
          <w:lang w:val="en-US" w:eastAsia="zh-CN"/>
        </w:rPr>
        <w:t>金融产业重点产业</w:t>
      </w:r>
      <w:r>
        <w:rPr>
          <w:rFonts w:hint="default" w:ascii="仿宋_GB2312" w:hAnsi="仿宋_GB2312" w:eastAsia="仿宋_GB2312" w:cs="仿宋_GB2312"/>
          <w:color w:val="auto"/>
          <w:sz w:val="32"/>
          <w:szCs w:val="32"/>
          <w:highlight w:val="none"/>
          <w:u w:val="none"/>
          <w:lang w:val="en-US" w:eastAsia="zh-CN"/>
        </w:rPr>
        <w:t>项目</w:t>
      </w:r>
      <w:r>
        <w:rPr>
          <w:rFonts w:hint="eastAsia" w:ascii="仿宋_GB2312" w:hAnsi="仿宋_GB2312" w:cs="仿宋_GB2312"/>
          <w:color w:val="auto"/>
          <w:sz w:val="32"/>
          <w:szCs w:val="32"/>
          <w:highlight w:val="none"/>
          <w:u w:val="none"/>
          <w:lang w:val="en-US" w:eastAsia="zh-CN"/>
        </w:rPr>
        <w:t>由</w:t>
      </w:r>
      <w:r>
        <w:rPr>
          <w:rFonts w:hint="eastAsia" w:ascii="仿宋_GB2312" w:hAnsi="仿宋_GB2312" w:eastAsia="仿宋_GB2312" w:cs="仿宋_GB2312"/>
          <w:color w:val="auto"/>
          <w:sz w:val="32"/>
          <w:szCs w:val="32"/>
          <w:highlight w:val="none"/>
          <w:u w:val="none"/>
          <w:lang w:val="en-US" w:eastAsia="zh-CN"/>
        </w:rPr>
        <w:t>区发展和改革局</w:t>
      </w:r>
      <w:r>
        <w:rPr>
          <w:rFonts w:hint="eastAsia" w:ascii="仿宋_GB2312" w:hAnsi="仿宋_GB2312" w:cs="仿宋_GB2312"/>
          <w:color w:val="auto"/>
          <w:sz w:val="32"/>
          <w:szCs w:val="32"/>
          <w:highlight w:val="none"/>
          <w:u w:val="none"/>
          <w:lang w:val="en-US" w:eastAsia="zh-CN"/>
        </w:rPr>
        <w:t>负责，新增区</w:t>
      </w:r>
      <w:r>
        <w:rPr>
          <w:rFonts w:hint="eastAsia" w:ascii="仿宋_GB2312" w:hAnsi="仿宋_GB2312" w:eastAsia="仿宋_GB2312" w:cs="仿宋_GB2312"/>
          <w:color w:val="auto"/>
          <w:sz w:val="32"/>
          <w:szCs w:val="32"/>
          <w:highlight w:val="none"/>
          <w:u w:val="none"/>
          <w:lang w:val="en-US" w:eastAsia="zh-CN"/>
        </w:rPr>
        <w:t>住房和建设局依职能负责本行业领域重点产业项目</w:t>
      </w:r>
      <w:r>
        <w:rPr>
          <w:rFonts w:hint="eastAsia" w:ascii="仿宋_GB2312" w:hAnsi="仿宋_GB2312" w:cs="仿宋_GB2312"/>
          <w:color w:val="auto"/>
          <w:sz w:val="32"/>
          <w:szCs w:val="32"/>
          <w:highlight w:val="none"/>
          <w:u w:val="none"/>
          <w:lang w:val="en-US" w:eastAsia="zh-CN"/>
        </w:rPr>
        <w:t>。</w:t>
      </w: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光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CD2E"/>
    <w:multiLevelType w:val="singleLevel"/>
    <w:tmpl w:val="F8E9CD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3C57"/>
    <w:rsid w:val="049824A6"/>
    <w:rsid w:val="05712EED"/>
    <w:rsid w:val="0B081C66"/>
    <w:rsid w:val="0B5E73BE"/>
    <w:rsid w:val="0CEE5C17"/>
    <w:rsid w:val="0F6703CC"/>
    <w:rsid w:val="150D6D0E"/>
    <w:rsid w:val="197B5D1E"/>
    <w:rsid w:val="19D77E80"/>
    <w:rsid w:val="1CB9435B"/>
    <w:rsid w:val="2D3E3F79"/>
    <w:rsid w:val="2E497136"/>
    <w:rsid w:val="2F2720D4"/>
    <w:rsid w:val="2F4F3295"/>
    <w:rsid w:val="2FC60E24"/>
    <w:rsid w:val="30FB8C5F"/>
    <w:rsid w:val="32957324"/>
    <w:rsid w:val="33F79FCD"/>
    <w:rsid w:val="38B073AA"/>
    <w:rsid w:val="3AB8083D"/>
    <w:rsid w:val="3DF78FBF"/>
    <w:rsid w:val="427F09EB"/>
    <w:rsid w:val="438264C9"/>
    <w:rsid w:val="439A4E04"/>
    <w:rsid w:val="46E12F4B"/>
    <w:rsid w:val="49BE7879"/>
    <w:rsid w:val="4C903466"/>
    <w:rsid w:val="4D1974CD"/>
    <w:rsid w:val="551D4F26"/>
    <w:rsid w:val="575C59C1"/>
    <w:rsid w:val="596D56AD"/>
    <w:rsid w:val="5AD3672E"/>
    <w:rsid w:val="5D820337"/>
    <w:rsid w:val="5FCBEABA"/>
    <w:rsid w:val="603C735C"/>
    <w:rsid w:val="60A07E79"/>
    <w:rsid w:val="61DF0E17"/>
    <w:rsid w:val="62A11874"/>
    <w:rsid w:val="64AC17A2"/>
    <w:rsid w:val="65100F8B"/>
    <w:rsid w:val="6C171D28"/>
    <w:rsid w:val="6D7B26A3"/>
    <w:rsid w:val="6ED24023"/>
    <w:rsid w:val="6FCE37D6"/>
    <w:rsid w:val="721B6884"/>
    <w:rsid w:val="77D71D35"/>
    <w:rsid w:val="77FFEE77"/>
    <w:rsid w:val="794F23A7"/>
    <w:rsid w:val="7BE5086A"/>
    <w:rsid w:val="7C426E4A"/>
    <w:rsid w:val="7C927E9A"/>
    <w:rsid w:val="7D440B78"/>
    <w:rsid w:val="7F377EBD"/>
    <w:rsid w:val="7FDF2807"/>
    <w:rsid w:val="A4BCEC87"/>
    <w:rsid w:val="A7FB35B5"/>
    <w:rsid w:val="AFBB02D8"/>
    <w:rsid w:val="B3CF96EA"/>
    <w:rsid w:val="BFFF27BF"/>
    <w:rsid w:val="DDB2322A"/>
    <w:rsid w:val="DFFE64F7"/>
    <w:rsid w:val="F3BF6372"/>
    <w:rsid w:val="F4522899"/>
    <w:rsid w:val="FBEA28B9"/>
    <w:rsid w:val="FDDE28FC"/>
    <w:rsid w:val="FDDF3E96"/>
    <w:rsid w:val="FDDFAB67"/>
    <w:rsid w:val="FEEAA580"/>
    <w:rsid w:val="FFCF3247"/>
    <w:rsid w:val="FFD64D16"/>
    <w:rsid w:val="FFFB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imes New Roman"/>
      <w:kern w:val="2"/>
      <w:sz w:val="32"/>
      <w:szCs w:val="24"/>
      <w:lang w:val="en-US" w:eastAsia="zh-CN" w:bidi="ar-SA"/>
    </w:rPr>
  </w:style>
  <w:style w:type="paragraph" w:styleId="3">
    <w:name w:val="heading 2"/>
    <w:next w:val="1"/>
    <w:unhideWhenUsed/>
    <w:qFormat/>
    <w:uiPriority w:val="0"/>
    <w:pPr>
      <w:keepNext/>
      <w:keepLines/>
      <w:widowControl w:val="0"/>
      <w:spacing w:line="288" w:lineRule="auto"/>
      <w:ind w:firstLine="200" w:firstLineChars="200"/>
      <w:jc w:val="both"/>
      <w:outlineLvl w:val="1"/>
    </w:pPr>
    <w:rPr>
      <w:rFonts w:ascii="楷体_GB2312" w:hAnsi="Cambria" w:eastAsia="楷体_GB2312"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0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2021-01-31T17:53:00Z</dcterms:created>
  <dc:creator>Administrator</dc:creator>
  <cp:lastModifiedBy>longhua</cp:lastModifiedBy>
  <cp:lastPrinted>2024-10-29T14:55:00Z</cp:lastPrinted>
  <dcterms:modified xsi:type="dcterms:W3CDTF">2024-11-05T14:16:51Z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E88A38E0C0C6FB8E53B82967C5E530CA</vt:lpwstr>
  </property>
</Properties>
</file>