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方正小标宋简体" w:hAnsi="方正小标宋简体" w:eastAsia="方正小标宋简体" w:cs="方正小标宋简体"/>
          <w:sz w:val="44"/>
          <w:szCs w:val="44"/>
          <w:lang w:val="en-US"/>
        </w:rPr>
      </w:pP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深圳市大鹏新区关于促进低空经济</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产业高质量发展的若干措施</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CESI楷体-GB2312" w:hAnsi="CESI楷体-GB2312" w:eastAsia="CESI楷体-GB2312" w:cs="CESI楷体-GB2312"/>
          <w:sz w:val="32"/>
          <w:szCs w:val="32"/>
        </w:rPr>
      </w:pP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64"/>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为贯彻落实国家、省、市关于低空经济产业发展的战略部署，聚焦低空经济产业集聚，加快发展新质生产力，</w:t>
      </w:r>
      <w:r>
        <w:rPr>
          <w:rFonts w:hint="eastAsia" w:ascii="仿宋_GB2312" w:hAnsi="仿宋_GB2312" w:eastAsia="仿宋_GB2312" w:cs="仿宋_GB2312"/>
          <w:color w:val="auto"/>
          <w:sz w:val="32"/>
          <w:szCs w:val="32"/>
          <w:shd w:val="clear" w:color="auto" w:fill="FFFFFF"/>
          <w:lang w:eastAsia="zh-CN"/>
        </w:rPr>
        <w:t>落实</w:t>
      </w:r>
      <w:r>
        <w:rPr>
          <w:rFonts w:hint="eastAsia" w:ascii="仿宋_GB2312" w:hAnsi="仿宋_GB2312" w:eastAsia="仿宋_GB2312" w:cs="仿宋_GB2312"/>
          <w:color w:val="auto"/>
          <w:sz w:val="32"/>
          <w:szCs w:val="32"/>
          <w:shd w:val="clear" w:color="auto" w:fill="FFFFFF"/>
        </w:rPr>
        <w:t>深圳城市空中交通管理试点和低空空域精准划设</w:t>
      </w:r>
      <w:r>
        <w:rPr>
          <w:rFonts w:hint="eastAsia" w:ascii="仿宋_GB2312" w:hAnsi="仿宋_GB2312" w:eastAsia="仿宋_GB2312" w:cs="仿宋_GB2312"/>
          <w:color w:val="auto"/>
          <w:sz w:val="32"/>
          <w:szCs w:val="32"/>
          <w:shd w:val="clear" w:color="auto" w:fill="FFFFFF"/>
          <w:lang w:eastAsia="zh-CN"/>
        </w:rPr>
        <w:t>规划</w:t>
      </w:r>
      <w:r>
        <w:rPr>
          <w:rFonts w:hint="eastAsia" w:ascii="仿宋_GB2312" w:hAnsi="仿宋_GB2312" w:eastAsia="仿宋_GB2312" w:cs="仿宋_GB2312"/>
          <w:color w:val="auto"/>
          <w:sz w:val="32"/>
          <w:szCs w:val="32"/>
          <w:shd w:val="clear" w:color="auto" w:fill="FFFFFF"/>
        </w:rPr>
        <w:t>，满足大鹏新区城市空中交通发展需求，推进大鹏新区低空经济产业高质量发展，根据《深圳市低空经济产业创新发展实施方案（2022-2025年）》（深府办〔2022〕130号）等文件精神，结合新区发展实际，制定本措施。</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0"/>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一、完善低空经济产业配套环境</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楷体_GB2312" w:hAnsi="楷体_GB2312" w:eastAsia="仿宋_GB2312" w:cs="楷体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eastAsia="zh-Hans"/>
        </w:rPr>
        <w:t>（</w:t>
      </w:r>
      <w:r>
        <w:rPr>
          <w:rFonts w:hint="eastAsia" w:ascii="楷体_GB2312" w:hAnsi="楷体_GB2312" w:eastAsia="楷体_GB2312" w:cs="楷体_GB2312"/>
          <w:color w:val="auto"/>
          <w:kern w:val="0"/>
          <w:sz w:val="32"/>
          <w:szCs w:val="32"/>
          <w:shd w:val="clear" w:color="auto" w:fill="FFFFFF"/>
        </w:rPr>
        <w:t>一</w:t>
      </w:r>
      <w:r>
        <w:rPr>
          <w:rFonts w:hint="eastAsia" w:ascii="楷体_GB2312" w:hAnsi="楷体_GB2312" w:eastAsia="楷体_GB2312" w:cs="楷体_GB2312"/>
          <w:color w:val="auto"/>
          <w:kern w:val="0"/>
          <w:sz w:val="32"/>
          <w:szCs w:val="32"/>
          <w:shd w:val="clear" w:color="auto" w:fill="FFFFFF"/>
          <w:lang w:eastAsia="zh-Hans"/>
        </w:rPr>
        <w:t>）鼓励企业开展低空应用基础设施建设。</w:t>
      </w:r>
      <w:r>
        <w:rPr>
          <w:rFonts w:hint="eastAsia" w:ascii="仿宋_GB2312" w:eastAsia="仿宋_GB2312"/>
          <w:color w:val="auto"/>
          <w:kern w:val="0"/>
          <w:sz w:val="32"/>
          <w:szCs w:val="32"/>
          <w:shd w:val="clear" w:color="auto" w:fill="FFFFFF"/>
        </w:rPr>
        <w:t>支持企业投资建设起降设施、充换电站、中转站等基础设施，对经主管部门备案许可、具备提供公共服务能力的项目，按照不超过实际建设费用的50%进行一次性资助（不包含航空器采购及软件系统），其中，对在新区建设无人机小型起降平台、智能起降柜机、充换电站、中转站等基础设施的企业，每套基础设施资助最高不超过20万元，每家企业每年度该项资助金额不超过500万元。对在新区建设无人机中型起降场、无人机大型起降枢纽、载人电动垂直起降航空器（eVTOL）起降场、直升机起降平台的企业，每个起降场地最高资助不超过300万元，每个企业每年度该项资助金额不超过1000万元。</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eastAsia="zh-Hans"/>
        </w:rPr>
        <w:t>（</w:t>
      </w:r>
      <w:r>
        <w:rPr>
          <w:rFonts w:hint="eastAsia" w:ascii="楷体_GB2312" w:hAnsi="楷体_GB2312" w:eastAsia="楷体_GB2312" w:cs="楷体_GB2312"/>
          <w:color w:val="auto"/>
          <w:kern w:val="0"/>
          <w:sz w:val="32"/>
          <w:szCs w:val="32"/>
          <w:shd w:val="clear" w:color="auto" w:fill="FFFFFF"/>
        </w:rPr>
        <w:t>二</w:t>
      </w:r>
      <w:r>
        <w:rPr>
          <w:rFonts w:hint="eastAsia" w:ascii="楷体_GB2312" w:hAnsi="楷体_GB2312" w:eastAsia="楷体_GB2312" w:cs="楷体_GB2312"/>
          <w:color w:val="auto"/>
          <w:kern w:val="0"/>
          <w:sz w:val="32"/>
          <w:szCs w:val="32"/>
          <w:shd w:val="clear" w:color="auto" w:fill="FFFFFF"/>
          <w:lang w:eastAsia="zh-Hans"/>
        </w:rPr>
        <w:t>）强化产业空间保障。</w:t>
      </w:r>
      <w:r>
        <w:rPr>
          <w:rFonts w:hint="eastAsia" w:ascii="仿宋_GB2312" w:eastAsia="仿宋_GB2312"/>
          <w:color w:val="auto"/>
          <w:kern w:val="0"/>
          <w:sz w:val="32"/>
          <w:szCs w:val="32"/>
          <w:shd w:val="clear" w:color="auto" w:fill="FFFFFF"/>
        </w:rPr>
        <w:t>对新引进的开展低空保障、运营服务、整机研制、核心零部件、关键材料研制等低空经济企业或相关行业协会，在新区租赁研发、生产制造、办公用房的，按实际租赁金额给予相应比例资助。其中，对规模以上或限额以上的企业或行业协会，按实际租赁金额的70%给予租金资助，单家企业每年最高不超过500万元。对规模以下或限额以下的企业或行业协会，按实际租赁金额的50%给予租金资助，单家企业每年最高不超过100万元。</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color w:val="auto"/>
        </w:rPr>
      </w:pPr>
      <w:r>
        <w:rPr>
          <w:rFonts w:hint="eastAsia" w:ascii="楷体_GB2312" w:hAnsi="楷体_GB2312" w:eastAsia="楷体_GB2312" w:cs="楷体_GB2312"/>
          <w:color w:val="auto"/>
          <w:kern w:val="0"/>
          <w:sz w:val="32"/>
          <w:szCs w:val="32"/>
          <w:shd w:val="clear" w:color="auto" w:fill="FFFFFF"/>
        </w:rPr>
        <w:t>（三）</w:t>
      </w:r>
      <w:r>
        <w:rPr>
          <w:rFonts w:hint="eastAsia" w:ascii="楷体_GB2312" w:hAnsi="楷体_GB2312" w:eastAsia="楷体_GB2312" w:cs="楷体_GB2312"/>
          <w:color w:val="auto"/>
          <w:sz w:val="32"/>
          <w:szCs w:val="32"/>
          <w:shd w:val="clear" w:color="auto" w:fill="FFFFFF"/>
          <w:lang w:eastAsia="zh-Hans"/>
        </w:rPr>
        <w:t>加强低空经济投融资支持。</w:t>
      </w:r>
      <w:r>
        <w:rPr>
          <w:rFonts w:hint="eastAsia" w:ascii="仿宋_GB2312" w:eastAsia="仿宋_GB2312"/>
          <w:color w:val="auto"/>
          <w:sz w:val="32"/>
          <w:szCs w:val="32"/>
          <w:shd w:val="clear" w:color="auto" w:fill="FFFFFF"/>
        </w:rPr>
        <w:t>鼓励区属国企组建国有低空产业平台，加大公共基础设施供给。支持社会资本参与低空飞行基础设施建设运营，鼓励社会资本建设的低空飞行基础设施向社会开放共享。鼓励区属国企</w:t>
      </w:r>
      <w:r>
        <w:rPr>
          <w:rFonts w:hint="eastAsia" w:ascii="仿宋_GB2312" w:eastAsia="仿宋_GB2312"/>
          <w:color w:val="auto"/>
          <w:sz w:val="32"/>
          <w:szCs w:val="32"/>
          <w:shd w:val="clear" w:color="auto" w:fill="FFFFFF"/>
          <w:lang w:eastAsia="zh-CN"/>
        </w:rPr>
        <w:t>、新区引导</w:t>
      </w:r>
      <w:r>
        <w:rPr>
          <w:rFonts w:hint="eastAsia" w:ascii="仿宋_GB2312" w:eastAsia="仿宋_GB2312"/>
          <w:color w:val="auto"/>
          <w:sz w:val="32"/>
          <w:szCs w:val="32"/>
          <w:shd w:val="clear" w:color="auto" w:fill="FFFFFF"/>
        </w:rPr>
        <w:t>基金投资技术先进、市场竞争力强的低空经济企业。</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eastAsia="zh-Hans"/>
        </w:rPr>
        <w:t>（</w:t>
      </w:r>
      <w:r>
        <w:rPr>
          <w:rFonts w:hint="eastAsia" w:ascii="楷体_GB2312" w:hAnsi="楷体_GB2312" w:eastAsia="楷体_GB2312" w:cs="楷体_GB2312"/>
          <w:color w:val="auto"/>
          <w:kern w:val="0"/>
          <w:sz w:val="32"/>
          <w:szCs w:val="32"/>
          <w:shd w:val="clear" w:color="auto" w:fill="FFFFFF"/>
          <w:lang w:val="en-US" w:eastAsia="zh-CN"/>
        </w:rPr>
        <w:t>四</w:t>
      </w:r>
      <w:r>
        <w:rPr>
          <w:rFonts w:hint="eastAsia" w:ascii="楷体_GB2312" w:hAnsi="楷体_GB2312" w:eastAsia="楷体_GB2312" w:cs="楷体_GB2312"/>
          <w:color w:val="auto"/>
          <w:kern w:val="0"/>
          <w:sz w:val="32"/>
          <w:szCs w:val="32"/>
          <w:shd w:val="clear" w:color="auto" w:fill="FFFFFF"/>
          <w:lang w:eastAsia="zh-Hans"/>
        </w:rPr>
        <w:t>）支持举办低空产业会议与重大活动。</w:t>
      </w:r>
      <w:r>
        <w:rPr>
          <w:rFonts w:hint="eastAsia" w:ascii="仿宋_GB2312" w:eastAsia="仿宋_GB2312"/>
          <w:color w:val="auto"/>
          <w:kern w:val="0"/>
          <w:sz w:val="32"/>
          <w:szCs w:val="32"/>
          <w:shd w:val="clear" w:color="auto" w:fill="FFFFFF"/>
        </w:rPr>
        <w:t>主要针对在新区举办低空经济论坛、专业会展、产业交流会等各类活动的低空经济企业或行业协会。对于获国家、</w:t>
      </w:r>
      <w:r>
        <w:rPr>
          <w:rFonts w:hint="eastAsia" w:ascii="仿宋_GB2312" w:eastAsia="仿宋_GB2312"/>
          <w:color w:val="auto"/>
          <w:kern w:val="0"/>
          <w:sz w:val="32"/>
          <w:szCs w:val="32"/>
          <w:shd w:val="clear" w:color="auto" w:fill="FFFFFF"/>
          <w:lang w:eastAsia="zh-CN"/>
        </w:rPr>
        <w:t>广东</w:t>
      </w:r>
      <w:r>
        <w:rPr>
          <w:rFonts w:hint="eastAsia" w:ascii="仿宋_GB2312" w:eastAsia="仿宋_GB2312"/>
          <w:color w:val="auto"/>
          <w:kern w:val="0"/>
          <w:sz w:val="32"/>
          <w:szCs w:val="32"/>
          <w:shd w:val="clear" w:color="auto" w:fill="FFFFFF"/>
        </w:rPr>
        <w:t>省、</w:t>
      </w:r>
      <w:r>
        <w:rPr>
          <w:rFonts w:hint="eastAsia" w:ascii="仿宋_GB2312" w:eastAsia="仿宋_GB2312"/>
          <w:color w:val="auto"/>
          <w:kern w:val="0"/>
          <w:sz w:val="32"/>
          <w:szCs w:val="32"/>
          <w:shd w:val="clear" w:color="auto" w:fill="FFFFFF"/>
          <w:lang w:eastAsia="zh-CN"/>
        </w:rPr>
        <w:t>深圳</w:t>
      </w:r>
      <w:r>
        <w:rPr>
          <w:rFonts w:hint="eastAsia" w:ascii="仿宋_GB2312" w:eastAsia="仿宋_GB2312"/>
          <w:color w:val="auto"/>
          <w:kern w:val="0"/>
          <w:sz w:val="32"/>
          <w:szCs w:val="32"/>
          <w:shd w:val="clear" w:color="auto" w:fill="FFFFFF"/>
        </w:rPr>
        <w:t>市批复，或经相关主管部门列入重点计划清单的活动，对承办企业或机构，按照活动举办费用的50%给予奖励，最高不超过100万元，同一举办机构全年累计支持最高不超过300万元。</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0"/>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二、拓展低空飞行应用场景</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3" w:firstLineChars="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w:t>
      </w:r>
      <w:r>
        <w:rPr>
          <w:rFonts w:hint="eastAsia" w:ascii="楷体_GB2312" w:hAnsi="楷体_GB2312" w:eastAsia="楷体_GB2312" w:cs="楷体_GB2312"/>
          <w:color w:val="auto"/>
          <w:kern w:val="0"/>
          <w:sz w:val="32"/>
          <w:szCs w:val="32"/>
          <w:shd w:val="clear" w:color="auto" w:fill="FFFFFF"/>
          <w:lang w:eastAsia="zh-CN"/>
        </w:rPr>
        <w:t>五</w:t>
      </w:r>
      <w:r>
        <w:rPr>
          <w:rFonts w:hint="eastAsia" w:ascii="楷体_GB2312" w:hAnsi="楷体_GB2312" w:eastAsia="楷体_GB2312" w:cs="楷体_GB2312"/>
          <w:color w:val="auto"/>
          <w:kern w:val="0"/>
          <w:sz w:val="32"/>
          <w:szCs w:val="32"/>
          <w:shd w:val="clear" w:color="auto" w:fill="FFFFFF"/>
        </w:rPr>
        <w:t>）支持开设物流货运应用场景航线。</w:t>
      </w:r>
      <w:r>
        <w:rPr>
          <w:rFonts w:hint="eastAsia" w:ascii="仿宋_GB2312" w:eastAsia="仿宋_GB2312"/>
          <w:color w:val="auto"/>
          <w:kern w:val="0"/>
          <w:sz w:val="32"/>
          <w:szCs w:val="32"/>
          <w:shd w:val="clear" w:color="auto" w:fill="FFFFFF"/>
        </w:rPr>
        <w:t>对在大鹏新区开设经主管部门审批，且</w:t>
      </w:r>
      <w:r>
        <w:rPr>
          <w:rFonts w:hint="eastAsia" w:ascii="仿宋_GB2312" w:hAnsi="仿宋_GB2312" w:eastAsia="仿宋_GB2312" w:cs="仿宋_GB2312"/>
          <w:color w:val="auto"/>
          <w:sz w:val="32"/>
          <w:szCs w:val="32"/>
        </w:rPr>
        <w:t>上年度产值超过1亿元的</w:t>
      </w:r>
      <w:r>
        <w:rPr>
          <w:rFonts w:hint="eastAsia" w:ascii="仿宋_GB2312" w:eastAsia="仿宋_GB2312"/>
          <w:color w:val="auto"/>
          <w:kern w:val="0"/>
          <w:sz w:val="32"/>
          <w:szCs w:val="32"/>
          <w:shd w:val="clear" w:color="auto" w:fill="FFFFFF"/>
        </w:rPr>
        <w:t>无人机航线货运运营企业，分类别给予补贴。其中，</w:t>
      </w:r>
      <w:r>
        <w:rPr>
          <w:rFonts w:hint="eastAsia" w:ascii="仿宋_GB2312" w:eastAsia="仿宋_GB2312"/>
          <w:color w:val="auto"/>
          <w:kern w:val="0"/>
          <w:sz w:val="32"/>
          <w:szCs w:val="32"/>
          <w:shd w:val="clear" w:color="auto" w:fill="FFFFFF"/>
          <w:lang w:eastAsia="zh-Hans"/>
        </w:rPr>
        <w:t>起飞重量</w:t>
      </w:r>
      <w:r>
        <w:rPr>
          <w:rFonts w:hint="eastAsia" w:ascii="Arial" w:hAnsi="Arial" w:eastAsia="仿宋_GB2312" w:cs="Arial"/>
          <w:color w:val="auto"/>
          <w:kern w:val="0"/>
          <w:sz w:val="32"/>
          <w:szCs w:val="32"/>
          <w:shd w:val="clear" w:color="auto" w:fill="FFFFFF"/>
          <w:lang w:eastAsia="zh-Hans"/>
        </w:rPr>
        <w:t>不超过</w:t>
      </w:r>
      <w:r>
        <w:rPr>
          <w:rFonts w:ascii="仿宋_GB2312" w:eastAsia="仿宋_GB2312"/>
          <w:color w:val="auto"/>
          <w:kern w:val="0"/>
          <w:sz w:val="32"/>
          <w:szCs w:val="32"/>
          <w:shd w:val="clear" w:color="auto" w:fill="FFFFFF"/>
          <w:lang w:eastAsia="zh-Hans"/>
        </w:rPr>
        <w:t>25</w:t>
      </w:r>
      <w:r>
        <w:rPr>
          <w:rFonts w:hint="eastAsia" w:ascii="仿宋_GB2312" w:eastAsia="仿宋_GB2312"/>
          <w:color w:val="auto"/>
          <w:kern w:val="0"/>
          <w:sz w:val="32"/>
          <w:szCs w:val="32"/>
          <w:shd w:val="clear" w:color="auto" w:fill="FFFFFF"/>
          <w:lang w:eastAsia="zh-Hans"/>
        </w:rPr>
        <w:t>kg的微轻小型无人机</w:t>
      </w:r>
      <w:r>
        <w:rPr>
          <w:rFonts w:hint="eastAsia" w:ascii="仿宋_GB2312" w:eastAsia="仿宋_GB2312"/>
          <w:color w:val="auto"/>
          <w:kern w:val="0"/>
          <w:sz w:val="32"/>
          <w:szCs w:val="32"/>
          <w:shd w:val="clear" w:color="auto" w:fill="FFFFFF"/>
        </w:rPr>
        <w:t>按照30元/架次给予补贴，每家企业每年度不超过500万元</w:t>
      </w:r>
      <w:r>
        <w:rPr>
          <w:rFonts w:ascii="仿宋_GB2312" w:eastAsia="仿宋_GB2312"/>
          <w:color w:val="auto"/>
          <w:kern w:val="0"/>
          <w:sz w:val="32"/>
          <w:szCs w:val="32"/>
          <w:shd w:val="clear" w:color="auto" w:fill="FFFFFF"/>
        </w:rPr>
        <w:t>；</w:t>
      </w:r>
      <w:r>
        <w:rPr>
          <w:rFonts w:hint="eastAsia" w:ascii="仿宋_GB2312" w:eastAsia="仿宋_GB2312"/>
          <w:color w:val="auto"/>
          <w:kern w:val="0"/>
          <w:sz w:val="32"/>
          <w:szCs w:val="32"/>
          <w:shd w:val="clear" w:color="auto" w:fill="FFFFFF"/>
          <w:lang w:eastAsia="zh-Hans"/>
        </w:rPr>
        <w:t>起飞重量超过</w:t>
      </w:r>
      <w:r>
        <w:rPr>
          <w:rFonts w:ascii="仿宋_GB2312" w:eastAsia="仿宋_GB2312"/>
          <w:color w:val="auto"/>
          <w:kern w:val="0"/>
          <w:sz w:val="32"/>
          <w:szCs w:val="32"/>
          <w:shd w:val="clear" w:color="auto" w:fill="FFFFFF"/>
          <w:lang w:eastAsia="zh-Hans"/>
        </w:rPr>
        <w:t>25</w:t>
      </w:r>
      <w:r>
        <w:rPr>
          <w:rFonts w:hint="eastAsia" w:ascii="仿宋_GB2312" w:eastAsia="仿宋_GB2312"/>
          <w:color w:val="auto"/>
          <w:kern w:val="0"/>
          <w:sz w:val="32"/>
          <w:szCs w:val="32"/>
          <w:shd w:val="clear" w:color="auto" w:fill="FFFFFF"/>
          <w:lang w:eastAsia="zh-Hans"/>
        </w:rPr>
        <w:t>kg</w:t>
      </w:r>
      <w:r>
        <w:rPr>
          <w:rFonts w:hint="eastAsia" w:ascii="仿宋_GB2312" w:eastAsia="仿宋_GB2312"/>
          <w:color w:val="auto"/>
          <w:kern w:val="0"/>
          <w:sz w:val="32"/>
          <w:szCs w:val="32"/>
          <w:shd w:val="clear" w:color="auto" w:fill="FFFFFF"/>
        </w:rPr>
        <w:t>的</w:t>
      </w:r>
      <w:r>
        <w:rPr>
          <w:rFonts w:hint="eastAsia" w:ascii="仿宋_GB2312" w:eastAsia="仿宋_GB2312"/>
          <w:color w:val="auto"/>
          <w:kern w:val="0"/>
          <w:sz w:val="32"/>
          <w:szCs w:val="32"/>
          <w:shd w:val="clear" w:color="auto" w:fill="FFFFFF"/>
          <w:lang w:eastAsia="zh-Hans"/>
        </w:rPr>
        <w:t>中</w:t>
      </w:r>
      <w:r>
        <w:rPr>
          <w:rFonts w:hint="eastAsia" w:ascii="仿宋_GB2312" w:eastAsia="仿宋_GB2312"/>
          <w:color w:val="auto"/>
          <w:kern w:val="0"/>
          <w:sz w:val="32"/>
          <w:szCs w:val="32"/>
          <w:shd w:val="clear" w:color="auto" w:fill="FFFFFF"/>
        </w:rPr>
        <w:t>大</w:t>
      </w:r>
      <w:r>
        <w:rPr>
          <w:rFonts w:hint="eastAsia" w:ascii="仿宋_GB2312" w:eastAsia="仿宋_GB2312"/>
          <w:color w:val="auto"/>
          <w:kern w:val="0"/>
          <w:sz w:val="32"/>
          <w:szCs w:val="32"/>
          <w:shd w:val="clear" w:color="auto" w:fill="FFFFFF"/>
          <w:lang w:eastAsia="zh-Hans"/>
        </w:rPr>
        <w:t>型无人机</w:t>
      </w:r>
      <w:r>
        <w:rPr>
          <w:rFonts w:hint="eastAsia" w:ascii="仿宋_GB2312" w:eastAsia="仿宋_GB2312"/>
          <w:color w:val="auto"/>
          <w:kern w:val="0"/>
          <w:sz w:val="32"/>
          <w:szCs w:val="32"/>
          <w:shd w:val="clear" w:color="auto" w:fill="FFFFFF"/>
        </w:rPr>
        <w:t>按照90元/架次给予补贴，每家企业每年度不超过1000万元；对于同时开设</w:t>
      </w:r>
      <w:r>
        <w:rPr>
          <w:rFonts w:hint="eastAsia" w:ascii="仿宋_GB2312" w:eastAsia="仿宋_GB2312"/>
          <w:color w:val="auto"/>
          <w:kern w:val="0"/>
          <w:sz w:val="32"/>
          <w:szCs w:val="32"/>
          <w:shd w:val="clear" w:color="auto" w:fill="FFFFFF"/>
          <w:lang w:eastAsia="zh-Hans"/>
        </w:rPr>
        <w:t>微轻小型无人机</w:t>
      </w:r>
      <w:r>
        <w:rPr>
          <w:rFonts w:hint="eastAsia" w:ascii="仿宋_GB2312" w:eastAsia="仿宋_GB2312"/>
          <w:color w:val="auto"/>
          <w:kern w:val="0"/>
          <w:sz w:val="32"/>
          <w:szCs w:val="32"/>
          <w:shd w:val="clear" w:color="auto" w:fill="FFFFFF"/>
        </w:rPr>
        <w:t>、</w:t>
      </w:r>
      <w:r>
        <w:rPr>
          <w:rFonts w:hint="eastAsia" w:ascii="仿宋_GB2312" w:eastAsia="仿宋_GB2312"/>
          <w:color w:val="auto"/>
          <w:kern w:val="0"/>
          <w:sz w:val="32"/>
          <w:szCs w:val="32"/>
          <w:shd w:val="clear" w:color="auto" w:fill="FFFFFF"/>
          <w:lang w:eastAsia="zh-Hans"/>
        </w:rPr>
        <w:t>中</w:t>
      </w:r>
      <w:r>
        <w:rPr>
          <w:rFonts w:hint="eastAsia" w:ascii="仿宋_GB2312" w:eastAsia="仿宋_GB2312"/>
          <w:color w:val="auto"/>
          <w:kern w:val="0"/>
          <w:sz w:val="32"/>
          <w:szCs w:val="32"/>
          <w:shd w:val="clear" w:color="auto" w:fill="FFFFFF"/>
        </w:rPr>
        <w:t>大</w:t>
      </w:r>
      <w:r>
        <w:rPr>
          <w:rFonts w:hint="eastAsia" w:ascii="仿宋_GB2312" w:eastAsia="仿宋_GB2312"/>
          <w:color w:val="auto"/>
          <w:kern w:val="0"/>
          <w:sz w:val="32"/>
          <w:szCs w:val="32"/>
          <w:shd w:val="clear" w:color="auto" w:fill="FFFFFF"/>
          <w:lang w:eastAsia="zh-Hans"/>
        </w:rPr>
        <w:t>型无人机</w:t>
      </w:r>
      <w:r>
        <w:rPr>
          <w:rFonts w:hint="eastAsia" w:ascii="仿宋_GB2312" w:eastAsia="仿宋_GB2312"/>
          <w:color w:val="auto"/>
          <w:kern w:val="0"/>
          <w:sz w:val="32"/>
          <w:szCs w:val="32"/>
          <w:shd w:val="clear" w:color="auto" w:fill="FFFFFF"/>
        </w:rPr>
        <w:t>的货运航线企业，每家企业每年度该项补贴不超过1000万元。</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3" w:firstLineChars="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eastAsia="zh-Hans"/>
        </w:rPr>
        <w:t>（</w:t>
      </w:r>
      <w:r>
        <w:rPr>
          <w:rFonts w:hint="eastAsia" w:ascii="楷体_GB2312" w:hAnsi="楷体_GB2312" w:eastAsia="楷体_GB2312" w:cs="楷体_GB2312"/>
          <w:color w:val="auto"/>
          <w:kern w:val="0"/>
          <w:sz w:val="32"/>
          <w:szCs w:val="32"/>
          <w:shd w:val="clear" w:color="auto" w:fill="FFFFFF"/>
          <w:lang w:eastAsia="zh-CN"/>
        </w:rPr>
        <w:t>六</w:t>
      </w:r>
      <w:r>
        <w:rPr>
          <w:rFonts w:hint="eastAsia" w:ascii="楷体_GB2312" w:hAnsi="楷体_GB2312" w:eastAsia="楷体_GB2312" w:cs="楷体_GB2312"/>
          <w:color w:val="auto"/>
          <w:kern w:val="0"/>
          <w:sz w:val="32"/>
          <w:szCs w:val="32"/>
          <w:shd w:val="clear" w:color="auto" w:fill="FFFFFF"/>
          <w:lang w:eastAsia="zh-Hans"/>
        </w:rPr>
        <w:t>）</w:t>
      </w:r>
      <w:r>
        <w:rPr>
          <w:rFonts w:hint="eastAsia" w:ascii="楷体_GB2312" w:hAnsi="楷体_GB2312" w:eastAsia="楷体_GB2312" w:cs="楷体_GB2312"/>
          <w:color w:val="auto"/>
          <w:kern w:val="0"/>
          <w:sz w:val="32"/>
          <w:szCs w:val="32"/>
          <w:shd w:val="clear" w:color="auto" w:fill="FFFFFF"/>
        </w:rPr>
        <w:t>支持开设载人应用场景航线。</w:t>
      </w:r>
      <w:r>
        <w:rPr>
          <w:rFonts w:hint="eastAsia" w:ascii="仿宋_GB2312" w:eastAsia="仿宋_GB2312"/>
          <w:color w:val="auto"/>
          <w:kern w:val="0"/>
          <w:sz w:val="32"/>
          <w:szCs w:val="32"/>
          <w:shd w:val="clear" w:color="auto" w:fill="FFFFFF"/>
        </w:rPr>
        <w:t>对在大鹏新区开通取得行业主管部门审批且在公开渠道售票的往返新区内外的通航短途运输航线并常态化运营的低空经济企业，分类别给予补贴，补贴金额不超过企业上年度实际运营费用的50%。其中，市内交通类每人200元/架次，城际交通类每人300元/架次，每家企业每年度最高不超过500万元。</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eastAsia="zh-Hans"/>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七</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Hans"/>
        </w:rPr>
        <w:t>鼓励开展低空教培业务。</w:t>
      </w:r>
      <w:r>
        <w:rPr>
          <w:rFonts w:hint="eastAsia" w:ascii="仿宋_GB2312" w:eastAsia="仿宋_GB2312"/>
          <w:color w:val="auto"/>
          <w:sz w:val="32"/>
          <w:szCs w:val="32"/>
          <w:shd w:val="clear" w:color="auto" w:fill="FFFFFF"/>
          <w:lang w:eastAsia="zh-Hans"/>
        </w:rPr>
        <w:t>鼓励民办机构积极开展无人机驾驶员、无人机操作员、无人机装调检修员等低空经济领域相关工种的培训。鼓励专业研究机构争取中国民航局等主管部门授权开展面向全国的无人机驾驶员及操作员培训和考试。支持企业、院校和社会培训评价组织申请备案低空飞行行业职业工种认定，并开展相应等级认定工作。</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0"/>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三、引培低空经济链上企业</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rPr>
        <w:t>（</w:t>
      </w:r>
      <w:r>
        <w:rPr>
          <w:rFonts w:hint="eastAsia" w:ascii="楷体_GB2312" w:hAnsi="楷体_GB2312" w:eastAsia="楷体_GB2312" w:cs="楷体_GB2312"/>
          <w:color w:val="auto"/>
          <w:kern w:val="0"/>
          <w:sz w:val="32"/>
          <w:szCs w:val="32"/>
          <w:shd w:val="clear" w:color="auto" w:fill="FFFFFF"/>
          <w:lang w:eastAsia="zh-CN"/>
        </w:rPr>
        <w:t>八</w:t>
      </w:r>
      <w:r>
        <w:rPr>
          <w:rFonts w:hint="eastAsia" w:ascii="楷体_GB2312" w:hAnsi="楷体_GB2312" w:eastAsia="楷体_GB2312" w:cs="楷体_GB2312"/>
          <w:color w:val="auto"/>
          <w:kern w:val="0"/>
          <w:sz w:val="32"/>
          <w:szCs w:val="32"/>
          <w:shd w:val="clear" w:color="auto" w:fill="FFFFFF"/>
        </w:rPr>
        <w:t>）支持低空经济企业落户。</w:t>
      </w:r>
      <w:r>
        <w:rPr>
          <w:rFonts w:hint="eastAsia" w:ascii="仿宋_GB2312" w:hAnsi="仿宋_GB2312" w:eastAsia="仿宋_GB2312" w:cs="仿宋_GB2312"/>
          <w:color w:val="auto"/>
          <w:sz w:val="32"/>
          <w:szCs w:val="32"/>
        </w:rPr>
        <w:t>对新落户的低空经济领域企业，实缴注册资本规模300万元以上，第二年在大鹏新区纳统的产值（营收）规模超2000万元的，按实缴注册资本的5%给予最高不超过1000万元的落户资助。</w:t>
      </w:r>
    </w:p>
    <w:p>
      <w:pPr>
        <w:pStyle w:val="2"/>
        <w:keepNext w:val="0"/>
        <w:keepLines w:val="0"/>
        <w:pageBreakBefore w:val="0"/>
        <w:kinsoku/>
        <w:wordWrap/>
        <w:overflowPunct/>
        <w:topLinePunct w:val="0"/>
        <w:autoSpaceDE/>
        <w:autoSpaceDN/>
        <w:bidi w:val="0"/>
        <w:spacing w:line="560" w:lineRule="exact"/>
        <w:ind w:firstLine="64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w:t>
      </w:r>
      <w:r>
        <w:rPr>
          <w:rFonts w:hint="eastAsia" w:ascii="楷体_GB2312" w:hAnsi="楷体_GB2312" w:eastAsia="楷体_GB2312" w:cs="楷体_GB2312"/>
          <w:color w:val="auto"/>
          <w:kern w:val="0"/>
          <w:sz w:val="32"/>
          <w:szCs w:val="32"/>
          <w:shd w:val="clear" w:color="auto" w:fill="FFFFFF"/>
          <w:lang w:eastAsia="zh-CN"/>
        </w:rPr>
        <w:t>九</w:t>
      </w:r>
      <w:r>
        <w:rPr>
          <w:rFonts w:hint="eastAsia" w:ascii="楷体_GB2312" w:hAnsi="楷体_GB2312" w:eastAsia="楷体_GB2312" w:cs="楷体_GB2312"/>
          <w:color w:val="auto"/>
          <w:kern w:val="0"/>
          <w:sz w:val="32"/>
          <w:szCs w:val="32"/>
          <w:shd w:val="clear" w:color="auto" w:fill="FFFFFF"/>
        </w:rPr>
        <w:t>）吸引优质产业资源落户。</w:t>
      </w:r>
      <w:r>
        <w:rPr>
          <w:rFonts w:hint="eastAsia" w:ascii="仿宋_GB2312" w:eastAsia="仿宋_GB2312"/>
          <w:color w:val="auto"/>
          <w:kern w:val="0"/>
          <w:sz w:val="32"/>
          <w:szCs w:val="32"/>
          <w:shd w:val="clear" w:color="auto" w:fill="FFFFFF"/>
        </w:rPr>
        <w:t>大力引进培育整机研制以及主控芯片、核心传感器/连接器、精密器件、碳纤维机体材料等低空核心零部件及关键材料研制企业落户新区。对于新迁入的上一年度产值或营收规模达到2000万元、5000万元、1亿元、5亿元的低空企业，分别给予60万、150万、300万和1000万元的一次性落户奖励。对低空经济领域特别优质企业，按“一事一议”方式予以定制化支持。</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3" w:firstLineChars="0"/>
        <w:textAlignment w:val="auto"/>
        <w:rPr>
          <w:rFonts w:hint="eastAsia" w:ascii="楷体_GB2312" w:hAnsi="楷体_GB2312" w:eastAsia="楷体_GB2312" w:cs="楷体_GB2312"/>
          <w:color w:val="auto"/>
          <w:kern w:val="0"/>
          <w:sz w:val="32"/>
          <w:szCs w:val="32"/>
          <w:highlight w:val="none"/>
          <w:shd w:val="clear" w:color="auto" w:fill="FFFFFF"/>
        </w:rPr>
      </w:pPr>
      <w:r>
        <w:rPr>
          <w:rFonts w:hint="eastAsia" w:ascii="楷体_GB2312" w:hAnsi="楷体_GB2312" w:eastAsia="楷体_GB2312" w:cs="楷体_GB2312"/>
          <w:color w:val="auto"/>
          <w:kern w:val="0"/>
          <w:sz w:val="32"/>
          <w:szCs w:val="32"/>
          <w:highlight w:val="none"/>
          <w:shd w:val="clear" w:color="auto" w:fill="FFFFFF"/>
        </w:rPr>
        <w:t>（十）支持载人eVTOL等低空航空器产业化。</w:t>
      </w:r>
      <w:r>
        <w:rPr>
          <w:rFonts w:hint="eastAsia" w:ascii="仿宋_GB2312" w:hAnsi="仿宋_GB2312" w:eastAsia="仿宋_GB2312" w:cs="仿宋_GB2312"/>
          <w:color w:val="auto"/>
          <w:sz w:val="32"/>
          <w:szCs w:val="32"/>
          <w:highlight w:val="none"/>
        </w:rPr>
        <w:t>加速载人eVTOL、飞行汽车等应用产品产业化发展。对研制载人eVTOL、飞行汽车并实现销售的低空经济企业，给予一定比例销售奖励。</w:t>
      </w:r>
    </w:p>
    <w:p>
      <w:pPr>
        <w:pStyle w:val="2"/>
        <w:keepNext w:val="0"/>
        <w:keepLines w:val="0"/>
        <w:pageBreakBefore w:val="0"/>
        <w:kinsoku/>
        <w:wordWrap/>
        <w:overflowPunct/>
        <w:topLinePunct w:val="0"/>
        <w:autoSpaceDE/>
        <w:autoSpaceDN/>
        <w:bidi w:val="0"/>
        <w:spacing w:line="560" w:lineRule="exact"/>
        <w:ind w:firstLine="640"/>
        <w:textAlignment w:val="auto"/>
        <w:rPr>
          <w:color w:val="auto"/>
        </w:rPr>
      </w:pPr>
      <w:r>
        <w:rPr>
          <w:rFonts w:hint="eastAsia" w:ascii="楷体_GB2312" w:hAnsi="楷体_GB2312" w:eastAsia="楷体_GB2312" w:cs="楷体_GB2312"/>
          <w:color w:val="auto"/>
          <w:kern w:val="0"/>
          <w:sz w:val="32"/>
          <w:szCs w:val="32"/>
          <w:shd w:val="clear" w:color="auto" w:fill="FFFFFF"/>
        </w:rPr>
        <w:t>（十</w:t>
      </w:r>
      <w:r>
        <w:rPr>
          <w:rFonts w:hint="eastAsia" w:ascii="楷体_GB2312" w:hAnsi="楷体_GB2312" w:eastAsia="楷体_GB2312" w:cs="楷体_GB2312"/>
          <w:color w:val="auto"/>
          <w:kern w:val="0"/>
          <w:sz w:val="32"/>
          <w:szCs w:val="32"/>
          <w:shd w:val="clear" w:color="auto" w:fill="FFFFFF"/>
          <w:lang w:eastAsia="zh-CN"/>
        </w:rPr>
        <w:t>一</w:t>
      </w:r>
      <w:r>
        <w:rPr>
          <w:rFonts w:hint="eastAsia" w:ascii="楷体_GB2312" w:hAnsi="楷体_GB2312" w:eastAsia="楷体_GB2312" w:cs="楷体_GB2312"/>
          <w:color w:val="auto"/>
          <w:kern w:val="0"/>
          <w:sz w:val="32"/>
          <w:szCs w:val="32"/>
          <w:shd w:val="clear" w:color="auto" w:fill="FFFFFF"/>
        </w:rPr>
        <w:t>）鼓励企业增资扩产。</w:t>
      </w:r>
      <w:r>
        <w:rPr>
          <w:rFonts w:hint="eastAsia" w:ascii="仿宋_GB2312" w:hAnsi="仿宋_GB2312" w:eastAsia="仿宋_GB2312" w:cs="仿宋_GB2312"/>
          <w:color w:val="auto"/>
          <w:sz w:val="32"/>
          <w:szCs w:val="32"/>
        </w:rPr>
        <w:t>低空领域工业、制造业企业年新增纳入新区统计核算的固定资产投资达到2000万元及以上的，按照实际固定资产投资金额（不含地价）的20%给予资助，单个企业年度资助不超过3000万元。</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（十</w:t>
      </w:r>
      <w:r>
        <w:rPr>
          <w:rFonts w:hint="eastAsia" w:ascii="楷体_GB2312" w:hAnsi="楷体_GB2312" w:eastAsia="楷体_GB2312" w:cs="楷体_GB2312"/>
          <w:color w:val="auto"/>
          <w:kern w:val="0"/>
          <w:sz w:val="32"/>
          <w:szCs w:val="32"/>
          <w:shd w:val="clear" w:color="auto" w:fill="FFFFFF"/>
          <w:lang w:eastAsia="zh-CN"/>
        </w:rPr>
        <w:t>二</w:t>
      </w:r>
      <w:r>
        <w:rPr>
          <w:rFonts w:hint="eastAsia" w:ascii="楷体_GB2312" w:hAnsi="楷体_GB2312" w:eastAsia="楷体_GB2312" w:cs="楷体_GB2312"/>
          <w:color w:val="auto"/>
          <w:kern w:val="0"/>
          <w:sz w:val="32"/>
          <w:szCs w:val="32"/>
          <w:shd w:val="clear" w:color="auto" w:fill="FFFFFF"/>
        </w:rPr>
        <w:t>）支持企业做大做强。</w:t>
      </w:r>
      <w:r>
        <w:rPr>
          <w:rFonts w:ascii="仿宋_GB2312" w:eastAsia="仿宋_GB2312"/>
          <w:color w:val="auto"/>
          <w:kern w:val="0"/>
          <w:sz w:val="32"/>
          <w:szCs w:val="32"/>
          <w:shd w:val="clear" w:color="auto" w:fill="FFFFFF"/>
        </w:rPr>
        <w:t>对于</w:t>
      </w:r>
      <w:r>
        <w:rPr>
          <w:rFonts w:hint="eastAsia" w:ascii="仿宋_GB2312" w:eastAsia="仿宋_GB2312"/>
          <w:color w:val="auto"/>
          <w:kern w:val="0"/>
          <w:sz w:val="32"/>
          <w:szCs w:val="32"/>
          <w:shd w:val="clear" w:color="auto" w:fill="FFFFFF"/>
        </w:rPr>
        <w:t>大鹏新区内的低空经济企业，属于</w:t>
      </w:r>
      <w:r>
        <w:rPr>
          <w:rFonts w:ascii="仿宋_GB2312" w:eastAsia="仿宋_GB2312"/>
          <w:color w:val="auto"/>
          <w:kern w:val="0"/>
          <w:sz w:val="32"/>
          <w:szCs w:val="32"/>
          <w:shd w:val="clear" w:color="auto" w:fill="FFFFFF"/>
        </w:rPr>
        <w:t>制造业</w:t>
      </w:r>
      <w:r>
        <w:rPr>
          <w:rFonts w:hint="eastAsia" w:ascii="仿宋_GB2312" w:eastAsia="仿宋_GB2312"/>
          <w:color w:val="auto"/>
          <w:kern w:val="0"/>
          <w:sz w:val="32"/>
          <w:szCs w:val="32"/>
          <w:shd w:val="clear" w:color="auto" w:fill="FFFFFF"/>
        </w:rPr>
        <w:t>，</w:t>
      </w:r>
      <w:r>
        <w:rPr>
          <w:rFonts w:ascii="仿宋_GB2312" w:eastAsia="仿宋_GB2312"/>
          <w:color w:val="auto"/>
          <w:kern w:val="0"/>
          <w:sz w:val="32"/>
          <w:szCs w:val="32"/>
          <w:shd w:val="clear" w:color="auto" w:fill="FFFFFF"/>
        </w:rPr>
        <w:t>产值规模首次达到2000万元、5000万元、1亿元、3亿元的，分别给予不超过20万元、50万元、100万元和300万元的一次性奖励；</w:t>
      </w:r>
      <w:r>
        <w:rPr>
          <w:rFonts w:hint="eastAsia" w:ascii="仿宋_GB2312" w:eastAsia="仿宋_GB2312"/>
          <w:color w:val="auto"/>
          <w:kern w:val="0"/>
          <w:sz w:val="32"/>
          <w:szCs w:val="32"/>
          <w:shd w:val="clear" w:color="auto" w:fill="FFFFFF"/>
        </w:rPr>
        <w:t>属于</w:t>
      </w:r>
      <w:r>
        <w:rPr>
          <w:rFonts w:ascii="仿宋_GB2312" w:eastAsia="仿宋_GB2312"/>
          <w:color w:val="auto"/>
          <w:kern w:val="0"/>
          <w:sz w:val="32"/>
          <w:szCs w:val="32"/>
          <w:shd w:val="clear" w:color="auto" w:fill="FFFFFF"/>
        </w:rPr>
        <w:t>服务业</w:t>
      </w:r>
      <w:r>
        <w:rPr>
          <w:rFonts w:hint="eastAsia" w:ascii="仿宋_GB2312" w:eastAsia="仿宋_GB2312"/>
          <w:color w:val="auto"/>
          <w:kern w:val="0"/>
          <w:sz w:val="32"/>
          <w:szCs w:val="32"/>
          <w:shd w:val="clear" w:color="auto" w:fill="FFFFFF"/>
        </w:rPr>
        <w:t>，</w:t>
      </w:r>
      <w:r>
        <w:rPr>
          <w:rFonts w:ascii="仿宋_GB2312" w:eastAsia="仿宋_GB2312"/>
          <w:color w:val="auto"/>
          <w:kern w:val="0"/>
          <w:sz w:val="32"/>
          <w:szCs w:val="32"/>
          <w:shd w:val="clear" w:color="auto" w:fill="FFFFFF"/>
        </w:rPr>
        <w:t>营收规模首次达到1000万元、3000万元、1亿元、3亿元的，分别给予不超过10万元、30万元、150万元和350万元的一次性奖励。产值已达标且未申请过此项奖励的低空企业等同于首次达到产值企业。已获较低奖励，符合较高奖励条件的，奖励差额部分。已获一次性落户奖励的企业，符合本奖励条件的，奖励差额部分。</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四、鼓励低空经济技术创新</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（十</w:t>
      </w:r>
      <w:r>
        <w:rPr>
          <w:rFonts w:hint="eastAsia" w:ascii="楷体_GB2312" w:hAnsi="楷体_GB2312" w:eastAsia="楷体_GB2312" w:cs="楷体_GB2312"/>
          <w:color w:val="auto"/>
          <w:kern w:val="0"/>
          <w:sz w:val="32"/>
          <w:szCs w:val="32"/>
          <w:shd w:val="clear" w:color="auto" w:fill="FFFFFF"/>
          <w:lang w:eastAsia="zh-CN"/>
        </w:rPr>
        <w:t>三</w:t>
      </w:r>
      <w:r>
        <w:rPr>
          <w:rFonts w:hint="eastAsia" w:ascii="楷体_GB2312" w:hAnsi="楷体_GB2312" w:eastAsia="楷体_GB2312" w:cs="楷体_GB2312"/>
          <w:color w:val="auto"/>
          <w:kern w:val="0"/>
          <w:sz w:val="32"/>
          <w:szCs w:val="32"/>
          <w:shd w:val="clear" w:color="auto" w:fill="FFFFFF"/>
        </w:rPr>
        <w:t>）支持提升自主创新能力。</w:t>
      </w:r>
      <w:r>
        <w:rPr>
          <w:rFonts w:hint="eastAsia" w:ascii="仿宋_GB2312" w:hAnsi="仿宋_GB2312" w:eastAsia="仿宋_GB2312" w:cs="仿宋_GB2312"/>
          <w:color w:val="auto"/>
          <w:kern w:val="0"/>
          <w:sz w:val="32"/>
          <w:szCs w:val="32"/>
          <w:shd w:val="clear" w:color="auto" w:fill="FFFFFF"/>
        </w:rPr>
        <w:t>对获得中国民航局颁发的eVTOL航空器和无人驾驶航空器型号合格证</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TC</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、生产许可证</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PC</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适航证（AC）的低空经济企业给予奖励。其中，eVTOL航空器分别奖励300万元、300万元、150万元，大型无人驾驶航空器分别奖励100万元、100万元、50万元，中型无人驾驶航空器分别奖励60万元、60万元、30万元。每个企业每年不超过1500万元，同一型号每项认</w:t>
      </w:r>
      <w:bookmarkStart w:id="0" w:name="_GoBack"/>
      <w:bookmarkEnd w:id="0"/>
      <w:r>
        <w:rPr>
          <w:rFonts w:hint="eastAsia" w:ascii="仿宋_GB2312" w:hAnsi="仿宋_GB2312" w:eastAsia="仿宋_GB2312" w:cs="仿宋_GB2312"/>
          <w:color w:val="auto"/>
          <w:kern w:val="0"/>
          <w:sz w:val="32"/>
          <w:szCs w:val="32"/>
          <w:shd w:val="clear" w:color="auto" w:fill="FFFFFF"/>
        </w:rPr>
        <w:t>证仅奖励一次。</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（十</w:t>
      </w:r>
      <w:r>
        <w:rPr>
          <w:rFonts w:hint="eastAsia" w:ascii="楷体_GB2312" w:hAnsi="楷体_GB2312" w:eastAsia="楷体_GB2312" w:cs="楷体_GB2312"/>
          <w:color w:val="auto"/>
          <w:kern w:val="0"/>
          <w:sz w:val="32"/>
          <w:szCs w:val="32"/>
          <w:shd w:val="clear" w:color="auto" w:fill="FFFFFF"/>
          <w:lang w:eastAsia="zh-CN"/>
        </w:rPr>
        <w:t>四</w:t>
      </w:r>
      <w:r>
        <w:rPr>
          <w:rFonts w:hint="eastAsia" w:ascii="楷体_GB2312" w:hAnsi="楷体_GB2312" w:eastAsia="楷体_GB2312" w:cs="楷体_GB2312"/>
          <w:color w:val="auto"/>
          <w:kern w:val="0"/>
          <w:sz w:val="32"/>
          <w:szCs w:val="32"/>
          <w:shd w:val="clear" w:color="auto" w:fill="FFFFFF"/>
        </w:rPr>
        <w:t>）支持建设专业化研发载体。</w:t>
      </w:r>
      <w:r>
        <w:rPr>
          <w:rFonts w:hint="eastAsia" w:ascii="仿宋_GB2312" w:eastAsia="仿宋_GB2312"/>
          <w:color w:val="auto"/>
          <w:kern w:val="0"/>
          <w:sz w:val="32"/>
          <w:szCs w:val="32"/>
          <w:shd w:val="clear" w:color="auto" w:fill="FFFFFF"/>
        </w:rPr>
        <w:t>鼓励境内外高校、企业、科研机构在新区设立实验室/联合实验室、工程中心、技术中心等，开展核心技术攻关。对经工业和信息化部、国家市场监督管理总局、中国民用航空局等国家部委（局）认定的低空领域重点实验室、工程实验室、技术创新中心等创新载体，在大鹏新区设立的实验室/联合实验室给予50万元的一次性奖励；对各类研发载体获得市奖励的，按照市资助金额的20%予以配套资助，单个主体不超过200万元。</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kern w:val="0"/>
          <w:sz w:val="32"/>
          <w:szCs w:val="32"/>
          <w:shd w:val="clear" w:color="auto" w:fill="FFFFFF"/>
        </w:rPr>
        <w:t>鼓励加快创新服务平台建设。</w:t>
      </w:r>
      <w:r>
        <w:rPr>
          <w:rFonts w:hint="eastAsia" w:ascii="仿宋_GB2312" w:eastAsia="仿宋_GB2312"/>
          <w:color w:val="auto"/>
          <w:kern w:val="0"/>
          <w:sz w:val="32"/>
          <w:szCs w:val="32"/>
          <w:shd w:val="clear" w:color="auto" w:fill="FFFFFF"/>
        </w:rPr>
        <w:t>支持企业、科研机构等主体开展低空仿真验证、检验检测、风洞实验、试验试飞、适航审定服务等平台建设，鼓励对外提供共享服务，年度服务收入达到100万元的，按服务收入的20%给予资金补贴，单个主体每年最高500万元。</w:t>
      </w:r>
    </w:p>
    <w:p>
      <w:pPr>
        <w:keepNext w:val="0"/>
        <w:keepLines w:val="0"/>
        <w:pageBreakBefore w:val="0"/>
        <w:widowControl/>
        <w:kinsoku/>
        <w:wordWrap/>
        <w:overflowPunct/>
        <w:topLinePunct w:val="0"/>
        <w:autoSpaceDE/>
        <w:autoSpaceDN/>
        <w:bidi w:val="0"/>
        <w:adjustRightInd w:val="0"/>
        <w:snapToGrid w:val="0"/>
        <w:spacing w:line="560" w:lineRule="exact"/>
        <w:ind w:firstLine="641"/>
        <w:textAlignment w:val="auto"/>
        <w:rPr>
          <w:rFonts w:hint="eastAsia" w:ascii="仿宋_GB2312" w:hAnsi="Calibri" w:eastAsia="仿宋_GB2312" w:cs="Calibri"/>
          <w:color w:val="auto"/>
          <w:kern w:val="0"/>
          <w:sz w:val="32"/>
          <w:szCs w:val="32"/>
          <w:shd w:val="clear" w:color="auto" w:fill="FFFFFF"/>
          <w:lang w:val="en-US" w:eastAsia="zh-CN" w:bidi="ar-SA"/>
        </w:rPr>
      </w:pPr>
      <w:r>
        <w:rPr>
          <w:rFonts w:hint="eastAsia" w:ascii="楷体_GB2312" w:hAnsi="楷体_GB2312" w:eastAsia="楷体_GB2312" w:cs="楷体_GB2312"/>
          <w:color w:val="auto"/>
          <w:sz w:val="32"/>
          <w:szCs w:val="32"/>
        </w:rPr>
        <w:t>（十六）支持科技成果转化与推广应用。</w:t>
      </w:r>
      <w:r>
        <w:rPr>
          <w:rFonts w:hint="eastAsia" w:ascii="仿宋_GB2312" w:hAnsi="Calibri" w:eastAsia="仿宋_GB2312" w:cs="Calibri"/>
          <w:color w:val="auto"/>
          <w:kern w:val="0"/>
          <w:sz w:val="32"/>
          <w:szCs w:val="32"/>
          <w:shd w:val="clear" w:color="auto" w:fill="FFFFFF"/>
          <w:lang w:val="en-US" w:eastAsia="zh-CN" w:bidi="ar-SA"/>
        </w:rPr>
        <w:t>对在新区研发成功，并获得国家、</w:t>
      </w:r>
      <w:r>
        <w:rPr>
          <w:rFonts w:hint="eastAsia" w:ascii="仿宋_GB2312" w:eastAsia="仿宋_GB2312" w:cs="Calibri"/>
          <w:color w:val="auto"/>
          <w:kern w:val="0"/>
          <w:sz w:val="32"/>
          <w:szCs w:val="32"/>
          <w:shd w:val="clear" w:color="auto" w:fill="FFFFFF"/>
          <w:lang w:val="en-US" w:eastAsia="zh-CN" w:bidi="ar-SA"/>
        </w:rPr>
        <w:t>广东</w:t>
      </w:r>
      <w:r>
        <w:rPr>
          <w:rFonts w:hint="eastAsia" w:ascii="仿宋_GB2312" w:hAnsi="Calibri" w:eastAsia="仿宋_GB2312" w:cs="Calibri"/>
          <w:color w:val="auto"/>
          <w:kern w:val="0"/>
          <w:sz w:val="32"/>
          <w:szCs w:val="32"/>
          <w:shd w:val="clear" w:color="auto" w:fill="FFFFFF"/>
          <w:lang w:val="en-US" w:eastAsia="zh-CN" w:bidi="ar-SA"/>
        </w:rPr>
        <w:t>省认定的低空设备，单个产品实现年度销售收入2000万元以上（含）的，按年度销售收入的2%给予奖励，单个产品奖励最高不超过100万元，单个企业每年最高不超过500万元。对入围国家行业主管部门发布的采购、认证、成果推广等目录的产品，按照每个目录产品10万元，给予单个企业每年最高100万元奖励。</w:t>
      </w:r>
    </w:p>
    <w:p>
      <w:pPr>
        <w:pStyle w:val="16"/>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五、附则</w:t>
      </w:r>
    </w:p>
    <w:p>
      <w:pPr>
        <w:pStyle w:val="16"/>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（十七）概念界定。</w:t>
      </w:r>
      <w:r>
        <w:rPr>
          <w:rFonts w:hint="eastAsia" w:ascii="仿宋_GB2312" w:eastAsia="仿宋_GB2312"/>
          <w:color w:val="auto"/>
          <w:kern w:val="0"/>
          <w:sz w:val="32"/>
          <w:szCs w:val="32"/>
          <w:shd w:val="clear" w:color="auto" w:fill="FFFFFF"/>
        </w:rPr>
        <w:t>本措施所称低空经济企业，是指具有独立法人资格，主营业务为通用航空、无人驾驶航空器研发制造、低空飞行、运营及保障等低空经济链上企业。</w:t>
      </w:r>
    </w:p>
    <w:p>
      <w:pPr>
        <w:pStyle w:val="16"/>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（十八）资助条件。</w:t>
      </w:r>
      <w:r>
        <w:rPr>
          <w:rFonts w:hint="eastAsia" w:ascii="仿宋_GB2312" w:eastAsia="仿宋_GB2312"/>
          <w:color w:val="auto"/>
          <w:kern w:val="0"/>
          <w:sz w:val="32"/>
          <w:szCs w:val="32"/>
          <w:shd w:val="clear" w:color="auto" w:fill="FFFFFF"/>
        </w:rPr>
        <w:t>本措施扶持对象为实际经营地在大鹏新区的独立法人企业和机构，若企业纳入了国家统计局统计联网直报平台，其统计关系须在大鹏新区。</w:t>
      </w:r>
    </w:p>
    <w:p>
      <w:pPr>
        <w:pStyle w:val="16"/>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firstLine="642"/>
        <w:textAlignment w:val="auto"/>
        <w:rPr>
          <w:rFonts w:ascii="仿宋_GB2312" w:eastAsia="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（十九）资助原则。</w:t>
      </w:r>
      <w:r>
        <w:rPr>
          <w:rFonts w:hint="eastAsia" w:ascii="仿宋_GB2312" w:eastAsia="仿宋_GB2312"/>
          <w:color w:val="auto"/>
          <w:kern w:val="0"/>
          <w:sz w:val="32"/>
          <w:szCs w:val="32"/>
          <w:shd w:val="clear" w:color="auto" w:fill="FFFFFF"/>
        </w:rPr>
        <w:t>同一主体不得因同一事由重复享受本措施规定的资金扶持政策和新区其他优惠扶持政策。同一事项，适用于本措施，同时又适用于大鹏新区其他扶持政策时，按照就高不就低的原则自主选择申报，不予重复扶持。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（二十）条款说明。</w:t>
      </w:r>
      <w:r>
        <w:rPr>
          <w:rFonts w:hint="eastAsia" w:ascii="仿宋_GB2312" w:hAnsi="仿宋_GB2312" w:eastAsia="仿宋_GB2312" w:cs="仿宋_GB2312"/>
          <w:color w:val="auto"/>
          <w:sz w:val="32"/>
          <w:szCs w:val="32"/>
        </w:rPr>
        <w:t>本政策中提及的“上一年度”，均指申请日所在的上一个完整自然年度。“新引进”、“新落户”、“新迁入”、“新增”等表述，均指在本政策实施之后启动或设立的项目或实体。除非特别说明，条款中的“以上”、“超过”、“达到”等表述均包含所述数值本身。</w:t>
      </w:r>
    </w:p>
    <w:p>
      <w:pPr>
        <w:keepNext w:val="0"/>
        <w:keepLines w:val="0"/>
        <w:pageBreakBefore w:val="0"/>
        <w:kinsoku/>
        <w:wordWrap/>
        <w:overflowPunct/>
        <w:topLinePunct w:val="0"/>
        <w:autoSpaceDE/>
        <w:autoSpaceDN/>
        <w:bidi w:val="0"/>
        <w:spacing w:line="560" w:lineRule="exact"/>
        <w:ind w:firstLine="640" w:firstLineChars="200"/>
        <w:textAlignment w:val="auto"/>
        <w:rPr>
          <w:color w:val="auto"/>
        </w:rPr>
      </w:pPr>
      <w:r>
        <w:rPr>
          <w:rFonts w:hint="eastAsia" w:ascii="楷体_GB2312" w:hAnsi="楷体_GB2312" w:eastAsia="楷体_GB2312" w:cs="楷体_GB2312"/>
          <w:color w:val="auto"/>
          <w:sz w:val="32"/>
          <w:szCs w:val="32"/>
        </w:rPr>
        <w:t>（二十一）实施与调整。</w:t>
      </w:r>
      <w:r>
        <w:rPr>
          <w:rFonts w:hint="eastAsia" w:ascii="仿宋_GB2312" w:hAnsi="仿宋_GB2312" w:eastAsia="仿宋_GB2312" w:cs="仿宋_GB2312"/>
          <w:color w:val="auto"/>
          <w:sz w:val="32"/>
          <w:szCs w:val="32"/>
          <w:highlight w:val="none"/>
          <w:lang w:val="en-US" w:eastAsia="zh-CN"/>
        </w:rPr>
        <w:t>本措施自XX年</w:t>
      </w:r>
      <w:r>
        <w:rPr>
          <w:rFonts w:hint="eastAsia" w:ascii="仿宋_GB2312" w:hAnsi="仿宋_GB2312" w:eastAsia="仿宋_GB2312" w:cs="仿宋_GB2312"/>
          <w:color w:val="auto"/>
          <w:sz w:val="32"/>
          <w:szCs w:val="32"/>
          <w:highlight w:val="none"/>
          <w:u w:val="none"/>
          <w:lang w:val="en-US" w:eastAsia="zh-CN"/>
        </w:rPr>
        <w:t>XX</w:t>
      </w:r>
      <w:r>
        <w:rPr>
          <w:rFonts w:hint="eastAsia" w:ascii="仿宋_GB2312" w:hAnsi="仿宋_GB2312" w:eastAsia="仿宋_GB2312" w:cs="仿宋_GB2312"/>
          <w:color w:val="auto"/>
          <w:sz w:val="32"/>
          <w:szCs w:val="32"/>
          <w:highlight w:val="none"/>
          <w:lang w:val="en-US" w:eastAsia="zh-CN"/>
        </w:rPr>
        <w:t>月XX日起施行</w:t>
      </w:r>
      <w:r>
        <w:rPr>
          <w:rFonts w:hint="eastAsia" w:ascii="仿宋_GB2312" w:eastAsia="仿宋_GB2312"/>
          <w:color w:val="auto"/>
          <w:kern w:val="0"/>
          <w:sz w:val="32"/>
          <w:szCs w:val="32"/>
          <w:shd w:val="clear" w:color="auto" w:fill="FFFFFF"/>
        </w:rPr>
        <w:t>，</w:t>
      </w:r>
      <w:r>
        <w:rPr>
          <w:rFonts w:hint="eastAsia" w:ascii="仿宋_GB2312" w:hAnsi="仿宋_GB2312" w:eastAsia="仿宋_GB2312" w:cs="仿宋_GB2312"/>
          <w:color w:val="auto"/>
          <w:sz w:val="32"/>
          <w:szCs w:val="32"/>
        </w:rPr>
        <w:t>有效期为三年。本措施由大鹏新区发展和财政局负责解释。执行期间，若遇国家、省、市相关政策及规定调整，可相应作出调整。</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6"/>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MTU2N2FhZTBiY2EzZmY0NzU5MTBlOTg4M2ZjMDEifQ=="/>
  </w:docVars>
  <w:rsids>
    <w:rsidRoot w:val="00D8016F"/>
    <w:rsid w:val="00012C25"/>
    <w:rsid w:val="000159D0"/>
    <w:rsid w:val="00037749"/>
    <w:rsid w:val="00063083"/>
    <w:rsid w:val="00067B72"/>
    <w:rsid w:val="000743E3"/>
    <w:rsid w:val="00076F65"/>
    <w:rsid w:val="00084CEB"/>
    <w:rsid w:val="000966CB"/>
    <w:rsid w:val="000A20AF"/>
    <w:rsid w:val="000A5B5B"/>
    <w:rsid w:val="000D2671"/>
    <w:rsid w:val="00115FBF"/>
    <w:rsid w:val="00140E42"/>
    <w:rsid w:val="001457A5"/>
    <w:rsid w:val="0015287F"/>
    <w:rsid w:val="001607CF"/>
    <w:rsid w:val="00164F89"/>
    <w:rsid w:val="00190F88"/>
    <w:rsid w:val="001A3674"/>
    <w:rsid w:val="001A4ED8"/>
    <w:rsid w:val="001E4516"/>
    <w:rsid w:val="001F56C8"/>
    <w:rsid w:val="001F6A5B"/>
    <w:rsid w:val="00202A90"/>
    <w:rsid w:val="002270A2"/>
    <w:rsid w:val="00234BDB"/>
    <w:rsid w:val="00255236"/>
    <w:rsid w:val="00264BAF"/>
    <w:rsid w:val="00266F7E"/>
    <w:rsid w:val="0027037C"/>
    <w:rsid w:val="00290A14"/>
    <w:rsid w:val="0029750E"/>
    <w:rsid w:val="002A185E"/>
    <w:rsid w:val="002B7778"/>
    <w:rsid w:val="002D6262"/>
    <w:rsid w:val="002E2A2C"/>
    <w:rsid w:val="00304360"/>
    <w:rsid w:val="00337C44"/>
    <w:rsid w:val="00365877"/>
    <w:rsid w:val="0037083E"/>
    <w:rsid w:val="00397FF3"/>
    <w:rsid w:val="003A30A1"/>
    <w:rsid w:val="003A5912"/>
    <w:rsid w:val="003B6EE3"/>
    <w:rsid w:val="003C5F3D"/>
    <w:rsid w:val="003D5076"/>
    <w:rsid w:val="00440EB1"/>
    <w:rsid w:val="00450DD5"/>
    <w:rsid w:val="00464E49"/>
    <w:rsid w:val="004652B8"/>
    <w:rsid w:val="00490110"/>
    <w:rsid w:val="004A0BF1"/>
    <w:rsid w:val="004B635B"/>
    <w:rsid w:val="004B790B"/>
    <w:rsid w:val="004C4F9D"/>
    <w:rsid w:val="004C669A"/>
    <w:rsid w:val="004C7310"/>
    <w:rsid w:val="004D037A"/>
    <w:rsid w:val="004E10C2"/>
    <w:rsid w:val="004E6A80"/>
    <w:rsid w:val="004F7F89"/>
    <w:rsid w:val="00526B4B"/>
    <w:rsid w:val="00551AC8"/>
    <w:rsid w:val="0055452F"/>
    <w:rsid w:val="0056634B"/>
    <w:rsid w:val="0058211C"/>
    <w:rsid w:val="0059754D"/>
    <w:rsid w:val="005A7932"/>
    <w:rsid w:val="005C2143"/>
    <w:rsid w:val="005C49B1"/>
    <w:rsid w:val="00603FAB"/>
    <w:rsid w:val="00611809"/>
    <w:rsid w:val="00612F99"/>
    <w:rsid w:val="00693546"/>
    <w:rsid w:val="006A289C"/>
    <w:rsid w:val="006B514B"/>
    <w:rsid w:val="006C285D"/>
    <w:rsid w:val="006D6332"/>
    <w:rsid w:val="006E6F8F"/>
    <w:rsid w:val="0070295D"/>
    <w:rsid w:val="00705922"/>
    <w:rsid w:val="00712331"/>
    <w:rsid w:val="007200EA"/>
    <w:rsid w:val="007363A4"/>
    <w:rsid w:val="00747312"/>
    <w:rsid w:val="00751D7A"/>
    <w:rsid w:val="00752DA9"/>
    <w:rsid w:val="007652F5"/>
    <w:rsid w:val="007864A3"/>
    <w:rsid w:val="007A369F"/>
    <w:rsid w:val="007A4EEE"/>
    <w:rsid w:val="007B6B72"/>
    <w:rsid w:val="007E2C42"/>
    <w:rsid w:val="007E43D7"/>
    <w:rsid w:val="00802458"/>
    <w:rsid w:val="00814409"/>
    <w:rsid w:val="0082012A"/>
    <w:rsid w:val="00820509"/>
    <w:rsid w:val="00841B42"/>
    <w:rsid w:val="00845133"/>
    <w:rsid w:val="00845C69"/>
    <w:rsid w:val="00851E31"/>
    <w:rsid w:val="008562CC"/>
    <w:rsid w:val="008574AC"/>
    <w:rsid w:val="0086315C"/>
    <w:rsid w:val="00872AAB"/>
    <w:rsid w:val="00890F5E"/>
    <w:rsid w:val="008A1C49"/>
    <w:rsid w:val="008C0450"/>
    <w:rsid w:val="008C3355"/>
    <w:rsid w:val="008D1F9D"/>
    <w:rsid w:val="008F72BF"/>
    <w:rsid w:val="00901EF6"/>
    <w:rsid w:val="00911F1F"/>
    <w:rsid w:val="009171B5"/>
    <w:rsid w:val="0091737D"/>
    <w:rsid w:val="009301EE"/>
    <w:rsid w:val="00943112"/>
    <w:rsid w:val="00957983"/>
    <w:rsid w:val="00970483"/>
    <w:rsid w:val="00992B4F"/>
    <w:rsid w:val="00994FAD"/>
    <w:rsid w:val="00995D5A"/>
    <w:rsid w:val="009C5895"/>
    <w:rsid w:val="009D5849"/>
    <w:rsid w:val="009E47D9"/>
    <w:rsid w:val="00A10475"/>
    <w:rsid w:val="00A1309A"/>
    <w:rsid w:val="00A14ABD"/>
    <w:rsid w:val="00A16CBF"/>
    <w:rsid w:val="00A20334"/>
    <w:rsid w:val="00A233E5"/>
    <w:rsid w:val="00A50203"/>
    <w:rsid w:val="00A53533"/>
    <w:rsid w:val="00A8397B"/>
    <w:rsid w:val="00A94042"/>
    <w:rsid w:val="00AB52BE"/>
    <w:rsid w:val="00AC2044"/>
    <w:rsid w:val="00AC3737"/>
    <w:rsid w:val="00AD65BA"/>
    <w:rsid w:val="00AD760C"/>
    <w:rsid w:val="00AD7874"/>
    <w:rsid w:val="00AF50DA"/>
    <w:rsid w:val="00AF633C"/>
    <w:rsid w:val="00B17154"/>
    <w:rsid w:val="00B21E6A"/>
    <w:rsid w:val="00B358B7"/>
    <w:rsid w:val="00B3600C"/>
    <w:rsid w:val="00B5366A"/>
    <w:rsid w:val="00B81F37"/>
    <w:rsid w:val="00B85B34"/>
    <w:rsid w:val="00BC1406"/>
    <w:rsid w:val="00BD0823"/>
    <w:rsid w:val="00BD6384"/>
    <w:rsid w:val="00BE2421"/>
    <w:rsid w:val="00BF3705"/>
    <w:rsid w:val="00BF4374"/>
    <w:rsid w:val="00C31A93"/>
    <w:rsid w:val="00C3460F"/>
    <w:rsid w:val="00C45A35"/>
    <w:rsid w:val="00C628BD"/>
    <w:rsid w:val="00C7776D"/>
    <w:rsid w:val="00C850EA"/>
    <w:rsid w:val="00C938C8"/>
    <w:rsid w:val="00CA43B2"/>
    <w:rsid w:val="00CB2F0E"/>
    <w:rsid w:val="00CC6DF6"/>
    <w:rsid w:val="00CD4E12"/>
    <w:rsid w:val="00CE6975"/>
    <w:rsid w:val="00CE7CE4"/>
    <w:rsid w:val="00CF0338"/>
    <w:rsid w:val="00CF3D36"/>
    <w:rsid w:val="00D1174C"/>
    <w:rsid w:val="00D5013A"/>
    <w:rsid w:val="00D50DE3"/>
    <w:rsid w:val="00D62DE4"/>
    <w:rsid w:val="00D74B38"/>
    <w:rsid w:val="00D8016F"/>
    <w:rsid w:val="00DA0C3D"/>
    <w:rsid w:val="00DB6993"/>
    <w:rsid w:val="00DC133C"/>
    <w:rsid w:val="00DE2C72"/>
    <w:rsid w:val="00DF2EDD"/>
    <w:rsid w:val="00E13DDF"/>
    <w:rsid w:val="00E43D58"/>
    <w:rsid w:val="00E65C4D"/>
    <w:rsid w:val="00E779EF"/>
    <w:rsid w:val="00E77FE2"/>
    <w:rsid w:val="00E87B97"/>
    <w:rsid w:val="00E937AA"/>
    <w:rsid w:val="00EA74E5"/>
    <w:rsid w:val="00EB07F6"/>
    <w:rsid w:val="00EB5FCC"/>
    <w:rsid w:val="00F0130C"/>
    <w:rsid w:val="00F06567"/>
    <w:rsid w:val="00F7067E"/>
    <w:rsid w:val="00F7185B"/>
    <w:rsid w:val="00F95EFF"/>
    <w:rsid w:val="00FA285B"/>
    <w:rsid w:val="00FB54B5"/>
    <w:rsid w:val="00FC154C"/>
    <w:rsid w:val="00FD7EF1"/>
    <w:rsid w:val="00FF32C3"/>
    <w:rsid w:val="011E250F"/>
    <w:rsid w:val="01C6043A"/>
    <w:rsid w:val="03060C31"/>
    <w:rsid w:val="031E45AD"/>
    <w:rsid w:val="053864A2"/>
    <w:rsid w:val="05DA631F"/>
    <w:rsid w:val="0666253B"/>
    <w:rsid w:val="07B7363A"/>
    <w:rsid w:val="0A39771D"/>
    <w:rsid w:val="0B990F74"/>
    <w:rsid w:val="0D863F71"/>
    <w:rsid w:val="0DE70FC5"/>
    <w:rsid w:val="0E393CB5"/>
    <w:rsid w:val="0F171B57"/>
    <w:rsid w:val="0F29CA82"/>
    <w:rsid w:val="0FFB91FE"/>
    <w:rsid w:val="13765F57"/>
    <w:rsid w:val="14EB0A77"/>
    <w:rsid w:val="15BC3D53"/>
    <w:rsid w:val="15BF434B"/>
    <w:rsid w:val="15CA5A03"/>
    <w:rsid w:val="174A5489"/>
    <w:rsid w:val="17F9489A"/>
    <w:rsid w:val="17FEF992"/>
    <w:rsid w:val="1AAF22BF"/>
    <w:rsid w:val="1BB28014"/>
    <w:rsid w:val="1C3D55BC"/>
    <w:rsid w:val="1C424981"/>
    <w:rsid w:val="1C7B7E93"/>
    <w:rsid w:val="1DB70282"/>
    <w:rsid w:val="1E221D46"/>
    <w:rsid w:val="1EA45FC8"/>
    <w:rsid w:val="1EF11E46"/>
    <w:rsid w:val="1F3C3807"/>
    <w:rsid w:val="1FFB0B30"/>
    <w:rsid w:val="20BE2A44"/>
    <w:rsid w:val="21DC13D3"/>
    <w:rsid w:val="22162B37"/>
    <w:rsid w:val="22C015EC"/>
    <w:rsid w:val="25FEC478"/>
    <w:rsid w:val="26F80E36"/>
    <w:rsid w:val="27802A97"/>
    <w:rsid w:val="27D94405"/>
    <w:rsid w:val="27FF6CA8"/>
    <w:rsid w:val="2892243C"/>
    <w:rsid w:val="29F75D5C"/>
    <w:rsid w:val="2C7B5A8A"/>
    <w:rsid w:val="2FCF3AB2"/>
    <w:rsid w:val="2FFD24F7"/>
    <w:rsid w:val="307373A7"/>
    <w:rsid w:val="30977539"/>
    <w:rsid w:val="30B67293"/>
    <w:rsid w:val="30F5600E"/>
    <w:rsid w:val="343B642D"/>
    <w:rsid w:val="357A73F6"/>
    <w:rsid w:val="365C0825"/>
    <w:rsid w:val="37B24C58"/>
    <w:rsid w:val="39050DB8"/>
    <w:rsid w:val="3917C0EE"/>
    <w:rsid w:val="391A6C22"/>
    <w:rsid w:val="3996F0CF"/>
    <w:rsid w:val="39B20F40"/>
    <w:rsid w:val="3A1D67D2"/>
    <w:rsid w:val="3A744576"/>
    <w:rsid w:val="3AF72289"/>
    <w:rsid w:val="3BB54E0C"/>
    <w:rsid w:val="3BCE77BB"/>
    <w:rsid w:val="3BECE329"/>
    <w:rsid w:val="3C512A33"/>
    <w:rsid w:val="3CCF1D56"/>
    <w:rsid w:val="3D77E0BE"/>
    <w:rsid w:val="3DCDB591"/>
    <w:rsid w:val="3E7F4B74"/>
    <w:rsid w:val="3EFD78D8"/>
    <w:rsid w:val="3F373C95"/>
    <w:rsid w:val="3F63D5E1"/>
    <w:rsid w:val="3F7C4A9A"/>
    <w:rsid w:val="3FFEF19E"/>
    <w:rsid w:val="406F441C"/>
    <w:rsid w:val="41D8C31D"/>
    <w:rsid w:val="42AB1E91"/>
    <w:rsid w:val="430F11B1"/>
    <w:rsid w:val="4387343D"/>
    <w:rsid w:val="43923B90"/>
    <w:rsid w:val="46192D48"/>
    <w:rsid w:val="46461101"/>
    <w:rsid w:val="484D1DC9"/>
    <w:rsid w:val="4975207E"/>
    <w:rsid w:val="4A021312"/>
    <w:rsid w:val="4A2117CA"/>
    <w:rsid w:val="4A3D2AA8"/>
    <w:rsid w:val="4A7D4C52"/>
    <w:rsid w:val="4A91694F"/>
    <w:rsid w:val="4B74DA87"/>
    <w:rsid w:val="4EAD7AD0"/>
    <w:rsid w:val="4FBD8D68"/>
    <w:rsid w:val="4FBFB7D3"/>
    <w:rsid w:val="52AE76D7"/>
    <w:rsid w:val="58816255"/>
    <w:rsid w:val="59253E42"/>
    <w:rsid w:val="593B0BAC"/>
    <w:rsid w:val="59B467A8"/>
    <w:rsid w:val="5A371187"/>
    <w:rsid w:val="5B123195"/>
    <w:rsid w:val="5BC534EF"/>
    <w:rsid w:val="5DF32835"/>
    <w:rsid w:val="5E3FEBCE"/>
    <w:rsid w:val="5E8333FC"/>
    <w:rsid w:val="5EBB7259"/>
    <w:rsid w:val="5EBE5ADA"/>
    <w:rsid w:val="5FBDAD6F"/>
    <w:rsid w:val="60567FCC"/>
    <w:rsid w:val="632B301C"/>
    <w:rsid w:val="6390559E"/>
    <w:rsid w:val="63AF1981"/>
    <w:rsid w:val="64BD79DB"/>
    <w:rsid w:val="662446C4"/>
    <w:rsid w:val="6797EF01"/>
    <w:rsid w:val="68927D54"/>
    <w:rsid w:val="6A2B4273"/>
    <w:rsid w:val="6D156B14"/>
    <w:rsid w:val="6D9E64BF"/>
    <w:rsid w:val="6DA37F29"/>
    <w:rsid w:val="6E29079D"/>
    <w:rsid w:val="6E4D7511"/>
    <w:rsid w:val="6E7576C2"/>
    <w:rsid w:val="6ECFC68B"/>
    <w:rsid w:val="6F76446F"/>
    <w:rsid w:val="6F9D40EF"/>
    <w:rsid w:val="6FDBA1D4"/>
    <w:rsid w:val="6FE5951A"/>
    <w:rsid w:val="72346E25"/>
    <w:rsid w:val="72BD66D7"/>
    <w:rsid w:val="75111690"/>
    <w:rsid w:val="7611050D"/>
    <w:rsid w:val="76551CFF"/>
    <w:rsid w:val="76FA759B"/>
    <w:rsid w:val="77360DFE"/>
    <w:rsid w:val="7769B7C6"/>
    <w:rsid w:val="777F9C45"/>
    <w:rsid w:val="77BBCDF6"/>
    <w:rsid w:val="77CD29AA"/>
    <w:rsid w:val="77EE12D8"/>
    <w:rsid w:val="79BEA223"/>
    <w:rsid w:val="79FF9B81"/>
    <w:rsid w:val="7AC676A0"/>
    <w:rsid w:val="7ADF1B1F"/>
    <w:rsid w:val="7B35716D"/>
    <w:rsid w:val="7BD4B791"/>
    <w:rsid w:val="7BF7AA1D"/>
    <w:rsid w:val="7BF9D0AB"/>
    <w:rsid w:val="7BFF446B"/>
    <w:rsid w:val="7BFF9531"/>
    <w:rsid w:val="7C014E34"/>
    <w:rsid w:val="7C1C62F2"/>
    <w:rsid w:val="7D5DB8C9"/>
    <w:rsid w:val="7D6464C5"/>
    <w:rsid w:val="7DB13A18"/>
    <w:rsid w:val="7DBB9006"/>
    <w:rsid w:val="7DDE1535"/>
    <w:rsid w:val="7E3FBE7D"/>
    <w:rsid w:val="7E550B26"/>
    <w:rsid w:val="7E5E1484"/>
    <w:rsid w:val="7E5F3458"/>
    <w:rsid w:val="7ED35B5C"/>
    <w:rsid w:val="7EE74462"/>
    <w:rsid w:val="7EFD0856"/>
    <w:rsid w:val="7EFF5406"/>
    <w:rsid w:val="7EFFBD72"/>
    <w:rsid w:val="7F39FD21"/>
    <w:rsid w:val="7F49473B"/>
    <w:rsid w:val="7F7F47DE"/>
    <w:rsid w:val="7FA7EDA1"/>
    <w:rsid w:val="7FBF5114"/>
    <w:rsid w:val="7FDDF44E"/>
    <w:rsid w:val="7FDFA289"/>
    <w:rsid w:val="7FF9C697"/>
    <w:rsid w:val="7FFB1D76"/>
    <w:rsid w:val="7FFD6125"/>
    <w:rsid w:val="7FFFC0C5"/>
    <w:rsid w:val="91ADD5F3"/>
    <w:rsid w:val="95BFFA47"/>
    <w:rsid w:val="96FBB8F9"/>
    <w:rsid w:val="97FB47A1"/>
    <w:rsid w:val="9BEB6AEC"/>
    <w:rsid w:val="9F9EFAAF"/>
    <w:rsid w:val="A75E159C"/>
    <w:rsid w:val="AEFDFD7E"/>
    <w:rsid w:val="AFD7F1D6"/>
    <w:rsid w:val="B4EAC7A1"/>
    <w:rsid w:val="B5FF51E0"/>
    <w:rsid w:val="B6FA9AE6"/>
    <w:rsid w:val="B877ACE1"/>
    <w:rsid w:val="BAE7C49B"/>
    <w:rsid w:val="BBBD8313"/>
    <w:rsid w:val="BD37B38B"/>
    <w:rsid w:val="BD9FB13D"/>
    <w:rsid w:val="BEDF49E7"/>
    <w:rsid w:val="BF75C7BA"/>
    <w:rsid w:val="BF7F3ADA"/>
    <w:rsid w:val="C1ED2E89"/>
    <w:rsid w:val="CBFF5C26"/>
    <w:rsid w:val="CDBFB2F4"/>
    <w:rsid w:val="D76E69D9"/>
    <w:rsid w:val="D8F77C42"/>
    <w:rsid w:val="DBDDFF29"/>
    <w:rsid w:val="DBF6E276"/>
    <w:rsid w:val="DBFD1E69"/>
    <w:rsid w:val="DDEF58CA"/>
    <w:rsid w:val="DDFC8B3B"/>
    <w:rsid w:val="DE5F5B8D"/>
    <w:rsid w:val="DEDF24D2"/>
    <w:rsid w:val="DF5EC111"/>
    <w:rsid w:val="DFFED3A4"/>
    <w:rsid w:val="ED75B5A7"/>
    <w:rsid w:val="EDFC0459"/>
    <w:rsid w:val="EDFDC8DA"/>
    <w:rsid w:val="EDFFF0BA"/>
    <w:rsid w:val="EF7CA520"/>
    <w:rsid w:val="EF7D1602"/>
    <w:rsid w:val="EF7FA8FC"/>
    <w:rsid w:val="EFAFCCB3"/>
    <w:rsid w:val="EFFE9EE6"/>
    <w:rsid w:val="F1ECF4D6"/>
    <w:rsid w:val="F4FB1301"/>
    <w:rsid w:val="F6E7EB7B"/>
    <w:rsid w:val="F6FDDE62"/>
    <w:rsid w:val="FAF5C071"/>
    <w:rsid w:val="FB920D03"/>
    <w:rsid w:val="FBBDD8E7"/>
    <w:rsid w:val="FBF1F99C"/>
    <w:rsid w:val="FCFD87EA"/>
    <w:rsid w:val="FDBF2D41"/>
    <w:rsid w:val="FEBF3E81"/>
    <w:rsid w:val="FED5DB05"/>
    <w:rsid w:val="FEEF5314"/>
    <w:rsid w:val="FF3F9957"/>
    <w:rsid w:val="FF57742B"/>
    <w:rsid w:val="FF7DFEA4"/>
    <w:rsid w:val="FFAB9A03"/>
    <w:rsid w:val="FFBF8BAD"/>
    <w:rsid w:val="FFCF4234"/>
    <w:rsid w:val="FFEE0F02"/>
    <w:rsid w:val="FFEF2A60"/>
    <w:rsid w:val="FFF947FB"/>
    <w:rsid w:val="FFFFC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4"/>
      <w:szCs w:val="24"/>
      <w:lang w:val="en-US" w:eastAsia="zh-CN" w:bidi="ar-SA"/>
    </w:rPr>
  </w:style>
  <w:style w:type="paragraph" w:styleId="3">
    <w:name w:val="heading 1"/>
    <w:basedOn w:val="1"/>
    <w:next w:val="1"/>
    <w:link w:val="17"/>
    <w:qFormat/>
    <w:uiPriority w:val="9"/>
    <w:pPr>
      <w:keepNext/>
      <w:keepLines/>
      <w:spacing w:line="560" w:lineRule="exact"/>
      <w:ind w:firstLine="200" w:firstLineChars="200"/>
      <w:outlineLvl w:val="0"/>
    </w:pPr>
    <w:rPr>
      <w:rFonts w:eastAsia="黑体" w:cs="Times New Roman"/>
      <w:b/>
      <w:bCs/>
      <w:kern w:val="44"/>
      <w:sz w:val="32"/>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link w:val="20"/>
    <w:qFormat/>
    <w:uiPriority w:val="0"/>
    <w:pPr>
      <w:jc w:val="left"/>
    </w:pPr>
  </w:style>
  <w:style w:type="paragraph" w:styleId="5">
    <w:name w:val="Body Text"/>
    <w:basedOn w:val="1"/>
    <w:next w:val="1"/>
    <w:qFormat/>
    <w:uiPriority w:val="99"/>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tabs>
        <w:tab w:val="right" w:leader="dot" w:pos="9004"/>
      </w:tabs>
      <w:adjustRightInd w:val="0"/>
      <w:snapToGrid w:val="0"/>
      <w:spacing w:line="560" w:lineRule="exact"/>
      <w:ind w:firstLine="643" w:firstLineChars="200"/>
      <w:jc w:val="left"/>
    </w:pPr>
    <w:rPr>
      <w:rFonts w:ascii="楷体" w:hAnsi="楷体" w:eastAsia="楷体"/>
      <w:b/>
      <w:color w:val="000000"/>
      <w:sz w:val="32"/>
      <w:szCs w:val="3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rPr>
  </w:style>
  <w:style w:type="paragraph" w:styleId="10">
    <w:name w:val="Normal (Web)"/>
    <w:basedOn w:val="1"/>
    <w:qFormat/>
    <w:uiPriority w:val="99"/>
    <w:pPr>
      <w:spacing w:before="100" w:beforeAutospacing="1" w:after="100" w:afterAutospacing="1"/>
      <w:jc w:val="left"/>
    </w:pPr>
    <w:rPr>
      <w:kern w:val="0"/>
    </w:rPr>
  </w:style>
  <w:style w:type="paragraph" w:styleId="11">
    <w:name w:val="annotation subject"/>
    <w:basedOn w:val="4"/>
    <w:next w:val="4"/>
    <w:link w:val="21"/>
    <w:qFormat/>
    <w:uiPriority w:val="0"/>
    <w:rPr>
      <w:b/>
      <w:bCs/>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paragraph" w:customStyle="1" w:styleId="16">
    <w:name w:val="列表段落1"/>
    <w:basedOn w:val="1"/>
    <w:qFormat/>
    <w:uiPriority w:val="99"/>
    <w:pPr>
      <w:ind w:firstLine="420" w:firstLineChars="200"/>
    </w:pPr>
  </w:style>
  <w:style w:type="character" w:customStyle="1" w:styleId="17">
    <w:name w:val="标题 1 字符"/>
    <w:basedOn w:val="13"/>
    <w:link w:val="3"/>
    <w:qFormat/>
    <w:uiPriority w:val="9"/>
    <w:rPr>
      <w:rFonts w:ascii="Calibri" w:hAnsi="Calibri" w:eastAsia="黑体"/>
      <w:b/>
      <w:bCs/>
      <w:kern w:val="44"/>
      <w:sz w:val="32"/>
      <w:szCs w:val="44"/>
    </w:rPr>
  </w:style>
  <w:style w:type="paragraph" w:customStyle="1" w:styleId="18">
    <w:name w:val="正文_1"/>
    <w:qFormat/>
    <w:uiPriority w:val="0"/>
    <w:pPr>
      <w:widowControl w:val="0"/>
      <w:spacing w:line="560" w:lineRule="exact"/>
      <w:ind w:firstLine="200" w:firstLineChars="200"/>
      <w:jc w:val="both"/>
    </w:pPr>
    <w:rPr>
      <w:rFonts w:ascii="仿宋_GB2312" w:hAnsi="仿宋_GB2312" w:eastAsia="仿宋_GB2312" w:cs="Times New Roman"/>
      <w:kern w:val="2"/>
      <w:sz w:val="32"/>
      <w:szCs w:val="22"/>
      <w:lang w:val="en-US" w:eastAsia="zh-CN" w:bidi="ar-SA"/>
    </w:rPr>
  </w:style>
  <w:style w:type="paragraph" w:customStyle="1" w:styleId="19">
    <w:name w:val="修订1"/>
    <w:hidden/>
    <w:unhideWhenUsed/>
    <w:qFormat/>
    <w:uiPriority w:val="99"/>
    <w:rPr>
      <w:rFonts w:ascii="Calibri" w:hAnsi="Calibri" w:eastAsia="宋体" w:cs="Calibri"/>
      <w:kern w:val="2"/>
      <w:sz w:val="24"/>
      <w:szCs w:val="24"/>
      <w:lang w:val="en-US" w:eastAsia="zh-CN" w:bidi="ar-SA"/>
    </w:rPr>
  </w:style>
  <w:style w:type="character" w:customStyle="1" w:styleId="20">
    <w:name w:val="批注文字 字符"/>
    <w:basedOn w:val="13"/>
    <w:link w:val="4"/>
    <w:qFormat/>
    <w:uiPriority w:val="0"/>
    <w:rPr>
      <w:rFonts w:ascii="Calibri" w:hAnsi="Calibri" w:cs="Calibri"/>
      <w:kern w:val="2"/>
      <w:sz w:val="24"/>
      <w:szCs w:val="24"/>
    </w:rPr>
  </w:style>
  <w:style w:type="character" w:customStyle="1" w:styleId="21">
    <w:name w:val="批注主题 字符"/>
    <w:basedOn w:val="20"/>
    <w:link w:val="11"/>
    <w:qFormat/>
    <w:uiPriority w:val="0"/>
    <w:rPr>
      <w:rFonts w:ascii="Calibri" w:hAnsi="Calibri" w:cs="Calibri"/>
      <w:b/>
      <w:bCs/>
      <w:kern w:val="2"/>
      <w:sz w:val="24"/>
      <w:szCs w:val="24"/>
    </w:rPr>
  </w:style>
  <w:style w:type="paragraph" w:customStyle="1" w:styleId="22">
    <w:name w:val="Revision"/>
    <w:hidden/>
    <w:unhideWhenUsed/>
    <w:qFormat/>
    <w:uiPriority w:val="99"/>
    <w:rPr>
      <w:rFonts w:ascii="Calibri" w:hAnsi="Calibri" w:eastAsia="宋体" w:cs="Calibr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4790</Words>
  <Characters>5032</Characters>
  <Lines>33</Lines>
  <Paragraphs>9</Paragraphs>
  <TotalTime>0</TotalTime>
  <ScaleCrop>false</ScaleCrop>
  <LinksUpToDate>false</LinksUpToDate>
  <CharactersWithSpaces>5032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2024-08-03T22:30:00Z</dcterms:created>
  <dc:creator>周琪</dc:creator>
  <cp:lastModifiedBy>庄益</cp:lastModifiedBy>
  <cp:lastPrinted>2024-08-03T17:43:00Z</cp:lastPrinted>
  <dcterms:modified xsi:type="dcterms:W3CDTF">2024-08-09T11:39:39Z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C8AC18B160325BA5393AB066AD3FDC6F</vt:lpwstr>
  </property>
</Properties>
</file>