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rPr>
          <w:rFonts w:hint="eastAsia" w:ascii="Times New Roman" w:hAnsi="Times New Roman" w:eastAsia="宋体" w:cs="Times New Roman"/>
          <w:color w:val="000000"/>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590" w:lineRule="exact"/>
        <w:rPr>
          <w:rFonts w:hint="eastAsia" w:ascii="仿宋_GB2312" w:hAnsi="仿宋_GB2312" w:eastAsia="仿宋_GB2312" w:cs="仿宋_GB2312"/>
          <w:snapToGrid w:val="0"/>
          <w:color w:val="000000"/>
          <w:kern w:val="0"/>
          <w:szCs w:val="32"/>
        </w:rPr>
      </w:pPr>
    </w:p>
    <w:p>
      <w:pPr>
        <w:adjustRightInd w:val="0"/>
        <w:snapToGrid w:val="0"/>
        <w:spacing w:line="700" w:lineRule="exact"/>
        <w:jc w:val="center"/>
        <w:rPr>
          <w:rFonts w:hint="eastAsia" w:ascii="方正小标宋简体" w:hAnsi="方正小标宋简体" w:eastAsia="方正小标宋简体" w:cs="方正小标宋简体"/>
          <w:color w:val="000000"/>
          <w:kern w:val="0"/>
          <w:sz w:val="52"/>
          <w:szCs w:val="52"/>
        </w:rPr>
      </w:pPr>
      <w:bookmarkStart w:id="0" w:name="_GoBack"/>
      <w:r>
        <w:rPr>
          <w:rFonts w:hint="eastAsia" w:ascii="方正小标宋简体" w:hAnsi="方正小标宋简体" w:eastAsia="方正小标宋简体" w:cs="方正小标宋简体"/>
          <w:snapToGrid w:val="0"/>
          <w:color w:val="000000"/>
          <w:kern w:val="0"/>
          <w:sz w:val="52"/>
          <w:szCs w:val="52"/>
          <w:lang w:bidi="ar"/>
        </w:rPr>
        <w:t>广东省重点农业龙头企业</w:t>
      </w:r>
    </w:p>
    <w:bookmarkEnd w:id="0"/>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10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监</w:t>
      </w:r>
    </w:p>
    <w:p>
      <w:pPr>
        <w:adjustRightInd w:val="0"/>
        <w:snapToGrid w:val="0"/>
        <w:spacing w:line="590" w:lineRule="exact"/>
        <w:rPr>
          <w:rFonts w:hint="eastAsia" w:ascii="仿宋_GB2312" w:hAnsi="仿宋_GB2312" w:eastAsia="仿宋_GB2312" w:cs="仿宋_GB2312"/>
          <w:color w:val="000000"/>
          <w:kern w:val="0"/>
          <w:sz w:val="72"/>
          <w:szCs w:val="72"/>
        </w:rPr>
      </w:pPr>
    </w:p>
    <w:p>
      <w:pPr>
        <w:adjustRightInd w:val="0"/>
        <w:snapToGrid w:val="0"/>
        <w:spacing w:line="1000" w:lineRule="exact"/>
        <w:jc w:val="center"/>
        <w:rPr>
          <w:rFonts w:hint="eastAsia" w:ascii="方正小标宋简体" w:hAnsi="方正小标宋简体" w:eastAsia="方正小标宋简体" w:cs="方正小标宋简体"/>
          <w:color w:val="000000"/>
          <w:kern w:val="0"/>
          <w:sz w:val="72"/>
          <w:szCs w:val="72"/>
        </w:rPr>
      </w:pPr>
      <w:r>
        <w:rPr>
          <w:rFonts w:hint="eastAsia" w:ascii="方正小标宋简体" w:hAnsi="方正小标宋简体" w:eastAsia="方正小标宋简体" w:cs="方正小标宋简体"/>
          <w:snapToGrid w:val="0"/>
          <w:color w:val="000000"/>
          <w:kern w:val="0"/>
          <w:sz w:val="72"/>
          <w:szCs w:val="72"/>
          <w:lang w:bidi="ar"/>
        </w:rPr>
        <w:t>测</w:t>
      </w:r>
    </w:p>
    <w:p>
      <w:pPr>
        <w:adjustRightInd w:val="0"/>
        <w:snapToGrid w:val="0"/>
        <w:spacing w:line="590" w:lineRule="exact"/>
        <w:rPr>
          <w:rFonts w:hint="eastAsia" w:ascii="仿宋_GB2312" w:hAnsi="仿宋_GB2312" w:eastAsia="仿宋_GB2312" w:cs="仿宋_GB2312"/>
          <w:color w:val="000000"/>
          <w:kern w:val="0"/>
          <w:sz w:val="72"/>
          <w:szCs w:val="72"/>
        </w:rPr>
      </w:pPr>
    </w:p>
    <w:p>
      <w:pPr>
        <w:adjustRightInd w:val="0"/>
        <w:snapToGrid w:val="0"/>
        <w:spacing w:line="1000" w:lineRule="exact"/>
        <w:jc w:val="center"/>
        <w:rPr>
          <w:rFonts w:hint="eastAsia" w:ascii="方正小标宋简体" w:hAnsi="方正小标宋简体" w:eastAsia="方正小标宋简体" w:cs="方正小标宋简体"/>
          <w:snapToGrid w:val="0"/>
          <w:color w:val="000000"/>
          <w:kern w:val="0"/>
          <w:sz w:val="48"/>
          <w:szCs w:val="48"/>
        </w:rPr>
      </w:pPr>
      <w:r>
        <w:rPr>
          <w:rFonts w:hint="eastAsia" w:ascii="方正小标宋简体" w:hAnsi="方正小标宋简体" w:eastAsia="方正小标宋简体" w:cs="方正小标宋简体"/>
          <w:snapToGrid w:val="0"/>
          <w:color w:val="000000"/>
          <w:kern w:val="0"/>
          <w:sz w:val="72"/>
          <w:szCs w:val="72"/>
          <w:lang w:bidi="ar"/>
        </w:rPr>
        <w:t>表</w:t>
      </w:r>
    </w:p>
    <w:p>
      <w:pPr>
        <w:adjustRightInd w:val="0"/>
        <w:snapToGrid w:val="0"/>
        <w:spacing w:line="900" w:lineRule="exact"/>
        <w:jc w:val="center"/>
        <w:rPr>
          <w:rFonts w:hint="eastAsia" w:ascii="方正小标宋简体" w:hAnsi="方正小标宋简体" w:eastAsia="方正小标宋简体" w:cs="方正小标宋简体"/>
          <w:color w:val="000000"/>
          <w:kern w:val="0"/>
          <w:szCs w:val="32"/>
        </w:rPr>
      </w:pP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590" w:lineRule="exact"/>
        <w:rPr>
          <w:rFonts w:hint="eastAsia" w:ascii="仿宋_GB2312" w:hAnsi="仿宋_GB2312" w:eastAsia="仿宋_GB2312" w:cs="仿宋_GB2312"/>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填报单位：</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（盖章）</w:t>
      </w:r>
    </w:p>
    <w:p>
      <w:pPr>
        <w:adjustRightInd w:val="0"/>
        <w:snapToGrid w:val="0"/>
        <w:spacing w:line="590" w:lineRule="exact"/>
        <w:ind w:firstLine="1603" w:firstLineChars="501"/>
        <w:jc w:val="both"/>
        <w:rPr>
          <w:rFonts w:hint="eastAsia" w:ascii="仿宋_GB2312" w:hAnsi="仿宋_GB2312" w:eastAsia="仿宋_GB2312" w:cs="仿宋_GB2312"/>
          <w:snapToGrid w:val="0"/>
          <w:color w:val="000000"/>
          <w:kern w:val="0"/>
          <w:szCs w:val="32"/>
        </w:rPr>
      </w:pPr>
    </w:p>
    <w:p>
      <w:pPr>
        <w:adjustRightInd w:val="0"/>
        <w:snapToGrid w:val="0"/>
        <w:spacing w:line="590" w:lineRule="exact"/>
        <w:ind w:firstLine="1280" w:firstLineChars="4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snapToGrid w:val="0"/>
          <w:color w:val="000000"/>
          <w:kern w:val="0"/>
          <w:sz w:val="32"/>
          <w:szCs w:val="32"/>
          <w:lang w:bidi="ar"/>
        </w:rPr>
        <w:t>填报日期：</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年</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月</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napToGrid w:val="0"/>
          <w:color w:val="000000"/>
          <w:kern w:val="0"/>
          <w:sz w:val="32"/>
          <w:szCs w:val="32"/>
          <w:lang w:bidi="ar"/>
        </w:rPr>
        <w:t>日</w:t>
      </w:r>
    </w:p>
    <w:p>
      <w:pPr>
        <w:adjustRightInd w:val="0"/>
        <w:snapToGrid w:val="0"/>
        <w:spacing w:line="590" w:lineRule="exact"/>
        <w:ind w:firstLine="2233" w:firstLineChars="698"/>
        <w:rPr>
          <w:rFonts w:hint="eastAsia" w:ascii="仿宋_GB2312" w:hAnsi="仿宋_GB2312" w:eastAsia="仿宋_GB2312" w:cs="仿宋_GB2312"/>
          <w:color w:val="000000"/>
          <w:kern w:val="0"/>
          <w:sz w:val="32"/>
          <w:szCs w:val="32"/>
          <w:lang w:bidi="ar"/>
        </w:rPr>
        <w:sectPr>
          <w:pgSz w:w="11906" w:h="16838"/>
          <w:pgMar w:top="1871" w:right="1531" w:bottom="1871" w:left="1531" w:header="850" w:footer="1417" w:gutter="0"/>
          <w:pgNumType w:fmt="decimal"/>
          <w:cols w:space="720" w:num="1"/>
          <w:titlePg/>
          <w:rtlGutter w:val="0"/>
          <w:docGrid w:type="lines" w:linePitch="595" w:charSpace="0"/>
        </w:sectPr>
      </w:pPr>
    </w:p>
    <w:p>
      <w:pPr>
        <w:adjustRightInd w:val="0"/>
        <w:snapToGrid w:val="0"/>
        <w:spacing w:line="59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bCs/>
          <w:color w:val="000000"/>
          <w:kern w:val="0"/>
          <w:sz w:val="44"/>
          <w:szCs w:val="44"/>
          <w:lang w:bidi="ar"/>
        </w:rPr>
        <w:t>广东省重点农业龙头企业监测表</w:t>
      </w:r>
    </w:p>
    <w:p>
      <w:pPr>
        <w:adjustRightInd w:val="0"/>
        <w:snapToGrid w:val="0"/>
        <w:spacing w:line="590" w:lineRule="exact"/>
        <w:rPr>
          <w:rFonts w:hint="eastAsia" w:ascii="仿宋_GB2312" w:hAnsi="仿宋_GB2312" w:eastAsia="仿宋_GB2312" w:cs="仿宋_GB2312"/>
          <w:snapToGrid w:val="0"/>
          <w:color w:val="000000"/>
          <w:kern w:val="0"/>
          <w:szCs w:val="32"/>
        </w:rPr>
      </w:pPr>
    </w:p>
    <w:tbl>
      <w:tblPr>
        <w:tblStyle w:val="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31"/>
        <w:gridCol w:w="2264"/>
        <w:gridCol w:w="1142"/>
        <w:gridCol w:w="73"/>
        <w:gridCol w:w="1046"/>
        <w:gridCol w:w="64"/>
        <w:gridCol w:w="283"/>
        <w:gridCol w:w="112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名  称</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企业性质</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企  业  地  址</w:t>
            </w:r>
          </w:p>
        </w:tc>
        <w:tc>
          <w:tcPr>
            <w:tcW w:w="491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认  定  时  间</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邮政编码</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联  系  电  话</w:t>
            </w:r>
          </w:p>
        </w:tc>
        <w:tc>
          <w:tcPr>
            <w:tcW w:w="22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E-mail:</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法人代表及联系电话</w:t>
            </w:r>
          </w:p>
        </w:tc>
        <w:tc>
          <w:tcPr>
            <w:tcW w:w="4912"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 业 类 型</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rPr>
              <w:t>创 办 时 间</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 户 银 行</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是否上市公司</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 用 等 级</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p>
        </w:tc>
        <w:tc>
          <w:tcPr>
            <w:tcW w:w="260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股别</w:t>
            </w:r>
          </w:p>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（A股B股或其它）</w:t>
            </w:r>
          </w:p>
        </w:tc>
        <w:tc>
          <w:tcPr>
            <w:tcW w:w="23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项           目</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单位</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代号</w:t>
            </w:r>
          </w:p>
        </w:tc>
        <w:tc>
          <w:tcPr>
            <w:tcW w:w="14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w:t>
            </w:r>
            <w:r>
              <w:rPr>
                <w:rFonts w:hint="eastAsia" w:ascii="仿宋_GB2312" w:hAnsi="仿宋_GB2312" w:eastAsia="仿宋_GB2312" w:cs="仿宋_GB2312"/>
                <w:color w:val="000000"/>
                <w:kern w:val="0"/>
                <w:sz w:val="24"/>
                <w:szCs w:val="24"/>
                <w:lang w:val="en-US" w:eastAsia="zh-CN" w:bidi="ar"/>
              </w:rPr>
              <w:t>21</w:t>
            </w:r>
            <w:r>
              <w:rPr>
                <w:rFonts w:hint="eastAsia" w:ascii="仿宋_GB2312" w:hAnsi="仿宋_GB2312" w:eastAsia="仿宋_GB2312" w:cs="仿宋_GB2312"/>
                <w:color w:val="000000"/>
                <w:kern w:val="0"/>
                <w:sz w:val="24"/>
                <w:szCs w:val="24"/>
                <w:lang w:bidi="ar"/>
              </w:rPr>
              <w:t>年</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20</w:t>
            </w:r>
            <w:r>
              <w:rPr>
                <w:rFonts w:hint="eastAsia" w:ascii="仿宋_GB2312" w:hAnsi="仿宋_GB2312" w:eastAsia="仿宋_GB2312" w:cs="仿宋_GB2312"/>
                <w:color w:val="000000"/>
                <w:kern w:val="0"/>
                <w:sz w:val="24"/>
                <w:szCs w:val="24"/>
                <w:lang w:val="en-US" w:eastAsia="zh-CN" w:bidi="ar"/>
              </w:rPr>
              <w:t>22</w:t>
            </w:r>
            <w:r>
              <w:rPr>
                <w:rFonts w:hint="eastAsia" w:ascii="仿宋_GB2312" w:hAnsi="仿宋_GB2312" w:eastAsia="仿宋_GB2312" w:cs="仿宋_GB2312"/>
                <w:color w:val="000000"/>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color w:val="000000"/>
                <w:kern w:val="0"/>
                <w:sz w:val="24"/>
                <w:szCs w:val="24"/>
              </w:rPr>
            </w:pPr>
            <w:r>
              <w:rPr>
                <w:rFonts w:hint="eastAsia" w:ascii="黑体" w:hAnsi="黑体" w:eastAsia="黑体" w:cs="黑体"/>
                <w:bCs/>
                <w:color w:val="000000"/>
                <w:kern w:val="0"/>
                <w:sz w:val="24"/>
                <w:szCs w:val="24"/>
                <w:lang w:bidi="ar"/>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1.注册资本金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2.总资产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其中：固定资产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3.总负债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4.资产负债率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5.企业销售收入（市场交易额）</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其中：农产品销售收入(或涉农业务收入）</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6.净利润（税后利润）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总资产报酬率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8.上交税金</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w w:val="95"/>
                <w:kern w:val="0"/>
                <w:sz w:val="24"/>
                <w:szCs w:val="24"/>
                <w:lang w:bidi="ar"/>
              </w:rPr>
            </w:pPr>
            <w:r>
              <w:rPr>
                <w:rFonts w:hint="eastAsia" w:ascii="仿宋_GB2312" w:hAnsi="仿宋_GB2312" w:eastAsia="仿宋_GB2312" w:cs="仿宋_GB2312"/>
                <w:color w:val="000000"/>
                <w:w w:val="95"/>
                <w:kern w:val="0"/>
                <w:sz w:val="24"/>
                <w:szCs w:val="24"/>
                <w:lang w:bidi="ar"/>
              </w:rPr>
              <w:t>9.农产品及其加工产品出口创汇</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万美元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10.实际利用外资额度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万美元</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65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11.农产品加工量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8"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农产品生产、休闲农业型企业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1.自有基地种植面积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ind w:firstLine="240" w:firstLineChars="100"/>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2.带动农户种植总面积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——粮油作物种植面积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——蔬菜种植面积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——水果种植面积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——茶叶种植面积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——中草药种植面积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——糖蔗种植面积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——花卉种植面积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——设施大棚面积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——油茶种植面积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——商品林种植面积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——其他作物（</w:t>
            </w:r>
            <w:r>
              <w:rPr>
                <w:rFonts w:hint="eastAsia" w:ascii="仿宋_GB2312" w:hAnsi="仿宋_GB2312" w:eastAsia="仿宋_GB2312" w:cs="仿宋_GB2312"/>
                <w:color w:val="000000"/>
                <w:kern w:val="0"/>
                <w:sz w:val="24"/>
                <w:szCs w:val="24"/>
                <w:u w:val="single"/>
                <w:lang w:bidi="ar"/>
              </w:rPr>
              <w:t xml:space="preserve"> </w:t>
            </w:r>
            <w:r>
              <w:rPr>
                <w:rFonts w:ascii="仿宋_GB2312" w:hAnsi="仿宋_GB2312" w:eastAsia="仿宋_GB2312" w:cs="仿宋_GB2312"/>
                <w:color w:val="000000"/>
                <w:kern w:val="0"/>
                <w:sz w:val="24"/>
                <w:szCs w:val="24"/>
                <w:u w:val="single"/>
                <w:lang w:bidi="ar"/>
              </w:rPr>
              <w:t xml:space="preserve">    </w:t>
            </w:r>
            <w:r>
              <w:rPr>
                <w:rFonts w:hint="eastAsia" w:ascii="仿宋_GB2312" w:hAnsi="仿宋_GB2312" w:eastAsia="仿宋_GB2312" w:cs="仿宋_GB2312"/>
                <w:color w:val="000000"/>
                <w:kern w:val="0"/>
                <w:sz w:val="24"/>
                <w:szCs w:val="24"/>
                <w:lang w:bidi="ar"/>
              </w:rPr>
              <w:t>）种植面积</w:t>
            </w:r>
          </w:p>
        </w:tc>
        <w:tc>
          <w:tcPr>
            <w:tcW w:w="114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3.自有基地家禽出栏量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4.带动农户家禽出栏总量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5.自有基地牲畜出栏量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6.带动农户牲畜出栏总量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农产品生产、休闲农业型企业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——生猪出栏量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万头</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——牛羊出栏量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万头 </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7.自有基地水产养殖面积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——自有基地水产产量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8.带动农户水产养殖总面积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——带动农户水产养殖总产量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9.自有海洋捕捞生产渔船数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艘</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——年水产捕捞产量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10.其他示范基地面积（备注：</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产品产量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吨</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snapToGrid w:val="0"/>
                <w:color w:val="000000"/>
                <w:spacing w:val="-9"/>
                <w:kern w:val="0"/>
                <w:sz w:val="24"/>
                <w:szCs w:val="24"/>
                <w:lang w:bidi="ar"/>
              </w:rPr>
              <w:t>农产品加工、流通型企业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w:t>
            </w:r>
            <w:r>
              <w:rPr>
                <w:rFonts w:hint="eastAsia" w:ascii="仿宋_GB2312" w:hAnsi="仿宋_GB2312" w:eastAsia="仿宋_GB2312" w:cs="仿宋_GB2312"/>
                <w:bCs/>
                <w:snapToGrid w:val="0"/>
                <w:color w:val="000000"/>
                <w:spacing w:val="-9"/>
                <w:kern w:val="0"/>
                <w:sz w:val="24"/>
                <w:szCs w:val="24"/>
                <w:lang w:bidi="ar"/>
              </w:rPr>
              <w:t>造林面积（木材加工利用企业）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12.拥有符合食品加工卫生标准的加工场地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13.拥有与经营规模相适应的生产设施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15.拥有农产品保鲜贮运设施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农产品批发市场型企业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16.拥有符合国家环保要求的交易场地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17.拥有相关运输、贮藏贮运设施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农产品电子商务型企业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18.拥有实体体验店</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w:t>
            </w:r>
            <w:r>
              <w:rPr>
                <w:rFonts w:hint="eastAsia" w:ascii="仿宋_GB2312" w:hAnsi="仿宋_GB2312" w:eastAsia="仿宋_GB2312" w:cs="仿宋_GB2312"/>
                <w:bCs/>
                <w:snapToGrid w:val="0"/>
                <w:color w:val="000000"/>
                <w:spacing w:val="-9"/>
                <w:kern w:val="0"/>
                <w:sz w:val="24"/>
                <w:szCs w:val="24"/>
                <w:lang w:bidi="ar"/>
              </w:rPr>
              <w:t>拥有保鲜贮运或其他配套设施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农</w:t>
            </w:r>
            <w:r>
              <w:rPr>
                <w:rFonts w:hint="eastAsia" w:ascii="仿宋_GB2312" w:hAnsi="仿宋_GB2312" w:eastAsia="仿宋_GB2312" w:cs="仿宋_GB2312"/>
                <w:bCs/>
                <w:color w:val="000000"/>
                <w:spacing w:val="-6"/>
                <w:kern w:val="0"/>
                <w:sz w:val="24"/>
                <w:szCs w:val="24"/>
                <w:lang w:bidi="ar"/>
              </w:rPr>
              <w:t>技推广类企</w:t>
            </w:r>
            <w:r>
              <w:rPr>
                <w:rFonts w:hint="eastAsia" w:ascii="仿宋_GB2312" w:hAnsi="仿宋_GB2312" w:eastAsia="仿宋_GB2312" w:cs="仿宋_GB2312"/>
                <w:bCs/>
                <w:color w:val="000000"/>
                <w:kern w:val="0"/>
                <w:sz w:val="24"/>
                <w:szCs w:val="24"/>
                <w:lang w:bidi="ar"/>
              </w:rPr>
              <w:t>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20.企业自有先进技术（良种）在全省范围推广面积</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亩</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restart"/>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其他涉农企业</w:t>
            </w: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21.拥有与生产经营规模相适应的生产（加工）基地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1" w:type="dxa"/>
            <w:vMerge w:val="continue"/>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p>
        </w:tc>
        <w:tc>
          <w:tcPr>
            <w:tcW w:w="35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22.拥有与生产经营规模相适应的相关配套设施</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68" w:type="dxa"/>
            <w:gridSpan w:val="10"/>
            <w:tcBorders>
              <w:left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1.带动农户数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——合同关系（含“订单”方式）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——合作方式按利润返还</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——股份合作方式按股分红</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——其它方式</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户</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2.带动农户增收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3.平均每户增收</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tcBorders>
              <w:left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1.小计</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——签订合同职工数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——季节性临时工人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75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tcBorders>
              <w:left w:val="single" w:color="auto" w:sz="4" w:space="0"/>
              <w:right w:val="single" w:color="auto" w:sz="4" w:space="0"/>
            </w:tcBorders>
            <w:noWrap w:val="0"/>
            <w:vAlign w:val="center"/>
          </w:tcPr>
          <w:p>
            <w:pPr>
              <w:adjustRightInd w:val="0"/>
              <w:snapToGrid w:val="0"/>
              <w:spacing w:line="240" w:lineRule="auto"/>
              <w:jc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1.建立质量管理体系和标准体系</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2.通过质量管理体系认证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GMP认证数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HACCP认证数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r>
              <w:rPr>
                <w:rFonts w:ascii="仿宋_GB2312" w:hAnsi="仿宋_GB2312" w:eastAsia="仿宋_GB2312" w:cs="仿宋_GB2312"/>
                <w:color w:val="000000"/>
                <w:kern w:val="0"/>
                <w:sz w:val="24"/>
                <w:szCs w:val="24"/>
                <w:lang w:bidi="ar"/>
              </w:rPr>
              <w:t>.</w:t>
            </w:r>
            <w:r>
              <w:rPr>
                <w:rFonts w:hint="eastAsia" w:ascii="仿宋_GB2312" w:hAnsi="仿宋_GB2312" w:eastAsia="仿宋_GB2312" w:cs="仿宋_GB2312"/>
                <w:color w:val="000000"/>
                <w:kern w:val="0"/>
                <w:sz w:val="24"/>
                <w:szCs w:val="24"/>
                <w:lang w:bidi="ar"/>
              </w:rPr>
              <w:t>FDA认证数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6.能够按照或者高于国家、行业、地方标准进行生产</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7.使用国家或省农产品质量安全追溯管理平台，开展农产品质量安全追溯管理</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8</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政府质量奖</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9</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无公害农产品认证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10</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绿色食品认证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11</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有机食品认证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2</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获省名牌产品（农业类）认定资质</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3.有入围省名特优新农产品区域公用品牌核心企业、品牌产品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14.农产品原产地认证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15</w:t>
            </w:r>
            <w:r>
              <w:rPr>
                <w:rFonts w:ascii="仿宋_GB2312" w:hAnsi="仿宋_GB2312" w:eastAsia="仿宋_GB2312" w:cs="仿宋_GB2312"/>
                <w:bCs/>
                <w:color w:val="000000"/>
                <w:kern w:val="0"/>
                <w:sz w:val="24"/>
                <w:szCs w:val="24"/>
                <w:lang w:bidi="ar"/>
              </w:rPr>
              <w:t>.</w:t>
            </w:r>
            <w:r>
              <w:rPr>
                <w:rFonts w:hint="eastAsia" w:ascii="仿宋_GB2312" w:hAnsi="仿宋_GB2312" w:eastAsia="仿宋_GB2312" w:cs="仿宋_GB2312"/>
                <w:bCs/>
                <w:color w:val="000000"/>
                <w:kern w:val="0"/>
                <w:sz w:val="24"/>
                <w:szCs w:val="24"/>
                <w:lang w:bidi="ar"/>
              </w:rPr>
              <w:t>地理标志产品认证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1</w:t>
            </w:r>
            <w:r>
              <w:rPr>
                <w:rFonts w:hint="eastAsia" w:ascii="仿宋_GB2312" w:hAnsi="仿宋_GB2312" w:eastAsia="仿宋_GB2312" w:cs="仿宋_GB2312"/>
                <w:bCs/>
                <w:color w:val="000000"/>
                <w:kern w:val="0"/>
                <w:sz w:val="24"/>
                <w:szCs w:val="24"/>
                <w:lang w:bidi="ar"/>
              </w:rPr>
              <w:t>6.获得专利数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17.获得商标数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18.通过环境管理体系认证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19.通过职业健康安全管理体系认证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20.通过食品安全管理体系认证</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1.通过环保达标评定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2.拥有新品种权数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3.</w:t>
            </w:r>
            <w:r>
              <w:rPr>
                <w:rFonts w:hint="eastAsia" w:ascii="仿宋_GB2312" w:hAnsi="仿宋_GB2312" w:eastAsia="仿宋_GB2312" w:cs="仿宋_GB2312"/>
                <w:color w:val="000000"/>
                <w:kern w:val="0"/>
                <w:sz w:val="24"/>
                <w:szCs w:val="24"/>
                <w:lang w:bidi="ar"/>
              </w:rPr>
              <w:t>获得省、部级科技成果、推广奖数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4.有专门研发机构</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5.专门研发人员数</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人</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color w:val="000000"/>
                <w:kern w:val="0"/>
                <w:sz w:val="24"/>
                <w:szCs w:val="24"/>
                <w:lang w:bidi="ar"/>
              </w:rPr>
            </w:pPr>
            <w:r>
              <w:rPr>
                <w:rFonts w:ascii="仿宋_GB2312" w:hAnsi="仿宋_GB2312" w:eastAsia="仿宋_GB2312" w:cs="仿宋_GB2312"/>
                <w:color w:val="000000"/>
                <w:kern w:val="0"/>
                <w:sz w:val="24"/>
                <w:szCs w:val="24"/>
                <w:lang w:bidi="ar"/>
              </w:rPr>
              <w:t>2</w:t>
            </w:r>
            <w:r>
              <w:rPr>
                <w:rFonts w:hint="eastAsia" w:ascii="仿宋_GB2312" w:hAnsi="仿宋_GB2312" w:eastAsia="仿宋_GB2312" w:cs="仿宋_GB2312"/>
                <w:color w:val="000000"/>
                <w:kern w:val="0"/>
                <w:sz w:val="24"/>
                <w:szCs w:val="24"/>
                <w:lang w:bidi="ar"/>
              </w:rPr>
              <w:t>6.当年投入研发经费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万元</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2</w:t>
            </w:r>
            <w:r>
              <w:rPr>
                <w:rFonts w:hint="eastAsia" w:ascii="仿宋_GB2312" w:hAnsi="仿宋_GB2312" w:eastAsia="仿宋_GB2312" w:cs="仿宋_GB2312"/>
                <w:bCs/>
                <w:color w:val="000000"/>
                <w:kern w:val="0"/>
                <w:sz w:val="24"/>
                <w:szCs w:val="24"/>
                <w:lang w:bidi="ar"/>
              </w:rPr>
              <w:t>7.获得高新技术企业资格</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28.获评农业农村部畜禽养殖标准化示范场、水产健康养殖示范场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29.列入省“菜篮子”基地、粤港澳大湾区“菜篮子”生产基地及产品加工企业</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30.获评中国种业骨干企业、国家或省级良种场</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31.获评省级及以上休闲农业与乡村旅游示范点、农业公园、3A级及以上旅游景点</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2.建立有企业管理制度和财务制度</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是\否</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ascii="仿宋_GB2312" w:hAnsi="仿宋_GB2312" w:eastAsia="仿宋_GB2312" w:cs="仿宋_GB2312"/>
                <w:bCs/>
                <w:color w:val="000000"/>
                <w:kern w:val="0"/>
                <w:sz w:val="24"/>
                <w:szCs w:val="24"/>
                <w:lang w:bidi="ar"/>
              </w:rPr>
            </w:pPr>
            <w:r>
              <w:rPr>
                <w:rFonts w:ascii="仿宋_GB2312" w:hAnsi="仿宋_GB2312" w:eastAsia="仿宋_GB2312" w:cs="仿宋_GB2312"/>
                <w:bCs/>
                <w:color w:val="000000"/>
                <w:kern w:val="0"/>
                <w:sz w:val="24"/>
                <w:szCs w:val="24"/>
                <w:lang w:bidi="ar"/>
              </w:rPr>
              <w:t>3</w:t>
            </w:r>
            <w:r>
              <w:rPr>
                <w:rFonts w:hint="eastAsia" w:ascii="仿宋_GB2312" w:hAnsi="仿宋_GB2312" w:eastAsia="仿宋_GB2312" w:cs="仿宋_GB2312"/>
                <w:bCs/>
                <w:color w:val="000000"/>
                <w:kern w:val="0"/>
                <w:sz w:val="24"/>
                <w:szCs w:val="24"/>
                <w:lang w:bidi="ar"/>
              </w:rPr>
              <w:t>3.其他省级以上奖励数目</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个</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56" w:type="dxa"/>
            <w:gridSpan w:val="3"/>
            <w:tcBorders>
              <w:left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（填写奖励名称）</w:t>
            </w:r>
            <w:r>
              <w:rPr>
                <w:rFonts w:hint="eastAsia" w:ascii="仿宋_GB2312" w:hAnsi="仿宋_GB2312" w:eastAsia="仿宋_GB2312" w:cs="仿宋_GB2312"/>
                <w:bCs/>
                <w:color w:val="000000"/>
                <w:kern w:val="0"/>
                <w:sz w:val="24"/>
                <w:szCs w:val="24"/>
                <w:u w:val="single"/>
                <w:lang w:bidi="ar"/>
              </w:rPr>
              <w:t xml:space="preserve">             </w:t>
            </w:r>
            <w:r>
              <w:rPr>
                <w:rFonts w:hint="eastAsia" w:ascii="仿宋_GB2312" w:hAnsi="仿宋_GB2312" w:eastAsia="仿宋_GB2312" w:cs="仿宋_GB2312"/>
                <w:bCs/>
                <w:color w:val="000000"/>
                <w:kern w:val="0"/>
                <w:sz w:val="24"/>
                <w:szCs w:val="24"/>
                <w:lang w:bidi="ar"/>
              </w:rPr>
              <w:t xml:space="preserve"> </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w:t>
            </w:r>
          </w:p>
        </w:tc>
        <w:tc>
          <w:tcPr>
            <w:tcW w:w="1183" w:type="dxa"/>
            <w:gridSpan w:val="3"/>
            <w:tcBorders>
              <w:top w:val="single" w:color="auto" w:sz="4" w:space="0"/>
              <w:left w:val="nil"/>
              <w:bottom w:val="single" w:color="auto" w:sz="4" w:space="0"/>
              <w:right w:val="nil"/>
            </w:tcBorders>
            <w:noWrap w:val="0"/>
            <w:vAlign w:val="center"/>
          </w:tcPr>
          <w:p>
            <w:pPr>
              <w:adjustRightInd w:val="0"/>
              <w:snapToGrid w:val="0"/>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noWrap w:val="0"/>
            <w:vAlign w:val="top"/>
          </w:tcPr>
          <w:p>
            <w:pPr>
              <w:adjustRightInd w:val="0"/>
              <w:snapToGrid w:val="0"/>
              <w:spacing w:line="240" w:lineRule="auto"/>
              <w:jc w:val="left"/>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98" w:type="dxa"/>
            <w:gridSpan w:val="4"/>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县（市、区）农业产业化工作主管部门意见：</w:t>
            </w:r>
          </w:p>
        </w:tc>
        <w:tc>
          <w:tcPr>
            <w:tcW w:w="3770" w:type="dxa"/>
            <w:gridSpan w:val="6"/>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地级以上市农业产业化工作主管部门意见：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68" w:type="dxa"/>
            <w:gridSpan w:val="10"/>
            <w:noWrap w:val="0"/>
            <w:vAlign w:val="center"/>
          </w:tcPr>
          <w:p>
            <w:pPr>
              <w:adjustRightInd w:val="0"/>
              <w:snapToGrid w:val="0"/>
              <w:spacing w:line="240" w:lineRule="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地级以上市政府或省直属企业业务主管部门意见：</w:t>
            </w:r>
          </w:p>
        </w:tc>
      </w:tr>
    </w:tbl>
    <w:p>
      <w:pPr>
        <w:widowControl w:val="0"/>
        <w:adjustRightInd w:val="0"/>
        <w:snapToGrid w:val="0"/>
        <w:spacing w:beforeLines="0" w:afterLines="0" w:line="320" w:lineRule="exact"/>
        <w:jc w:val="both"/>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2"/>
          <w:sz w:val="24"/>
          <w:szCs w:val="24"/>
          <w:lang w:val="en-US" w:eastAsia="zh-CN" w:bidi="ar-SA"/>
        </w:rPr>
        <w:t>指标解释：</w:t>
      </w:r>
    </w:p>
    <w:p>
      <w:pPr>
        <w:widowControl w:val="0"/>
        <w:numPr>
          <w:ilvl w:val="0"/>
          <w:numId w:val="0"/>
        </w:numPr>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1.企业类型包括农产品生产、休闲农业、农产品加工、农产品流通、农产品批发</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市场、农产品电子商务、农技推广、农机、农药、兽药、饲料、肥料生产及服</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务以及其他涉农企业。</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2.销售收入是指当年企业实现的销售收入总额。</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3.交易额是指全年进场交易的各类产品成交额之和(</w:t>
      </w:r>
      <w:r>
        <w:rPr>
          <w:rFonts w:hint="eastAsia" w:ascii="仿宋_GB2312" w:hAnsi="仿宋_GB2312" w:eastAsia="仿宋_GB2312" w:cs="仿宋_GB2312"/>
          <w:color w:val="000000"/>
          <w:kern w:val="0"/>
          <w:sz w:val="24"/>
          <w:szCs w:val="24"/>
          <w:lang w:val="en-US" w:eastAsia="zh-CN" w:bidi="ar"/>
        </w:rPr>
        <w:t>农产品批发市场类填写）</w:t>
      </w:r>
      <w:r>
        <w:rPr>
          <w:rFonts w:hint="eastAsia" w:ascii="仿宋_GB2312" w:hAnsi="仿宋_GB2312" w:eastAsia="仿宋_GB2312" w:cs="仿宋_GB2312"/>
          <w:color w:val="000000"/>
          <w:kern w:val="0"/>
          <w:sz w:val="24"/>
          <w:szCs w:val="24"/>
          <w:lang w:val="en-US" w:eastAsia="zh-CN" w:bidi="ar-SA"/>
        </w:rPr>
        <w:t>。</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4.实际利用外资额度是指外商对企业投资的实际资金数额。</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5.合同关系是指以合同、订单等契约方式向农户收购农产品、提供生产资料等，</w:t>
      </w:r>
    </w:p>
    <w:p>
      <w:pPr>
        <w:widowControl w:val="0"/>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合同双方具有明确的权利、义务关系，合同具有法律效力。</w:t>
      </w:r>
    </w:p>
    <w:p>
      <w:pPr>
        <w:widowControl w:val="0"/>
        <w:numPr>
          <w:ilvl w:val="0"/>
          <w:numId w:val="1"/>
        </w:numPr>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合作方式按利润返还是指企业将农副产品加工、运输等增值的一部利润按一定</w:t>
      </w:r>
    </w:p>
    <w:p>
      <w:pPr>
        <w:widowControl w:val="0"/>
        <w:numPr>
          <w:ilvl w:val="0"/>
          <w:numId w:val="0"/>
        </w:numPr>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的方式（如按交易量）返还给农户,也包括实行二次分配。</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7.股份合作方式按股份分红是指按股金比例进行利润分红。</w:t>
      </w:r>
    </w:p>
    <w:p>
      <w:pPr>
        <w:widowControl w:val="0"/>
        <w:adjustRightInd w:val="0"/>
        <w:snapToGrid w:val="0"/>
        <w:spacing w:beforeLines="0" w:afterLines="0" w:line="320" w:lineRule="exact"/>
        <w:ind w:firstLine="240" w:firstLineChars="100"/>
        <w:jc w:val="both"/>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8.带动农户增收是指带动的农户比从事其他生产或不参加产业化生产当年多增加</w:t>
      </w:r>
    </w:p>
    <w:p>
      <w:pPr>
        <w:widowControl w:val="0"/>
        <w:adjustRightInd w:val="0"/>
        <w:snapToGrid w:val="0"/>
        <w:spacing w:beforeLines="0" w:afterLines="0" w:line="320" w:lineRule="exact"/>
        <w:ind w:firstLine="480" w:firstLineChars="2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
        </w:rPr>
        <w:t>的收入。</w:t>
      </w:r>
    </w:p>
    <w:p>
      <w:pPr>
        <w:adjustRightInd w:val="0"/>
        <w:snapToGrid w:val="0"/>
        <w:spacing w:beforeLines="0" w:afterLines="0" w:line="320" w:lineRule="exact"/>
        <w:jc w:val="left"/>
        <w:rPr>
          <w:rFonts w:hint="eastAsia" w:ascii="仿宋_GB2312" w:hAnsi="仿宋_GB2312" w:eastAsia="仿宋_GB2312" w:cs="仿宋_GB2312"/>
          <w:color w:val="000000"/>
          <w:sz w:val="24"/>
          <w:szCs w:val="24"/>
        </w:rPr>
        <w:sectPr>
          <w:pgSz w:w="11906" w:h="16838"/>
          <w:pgMar w:top="1871" w:right="1531" w:bottom="1871" w:left="1531" w:header="850" w:footer="1417" w:gutter="0"/>
          <w:pgNumType w:fmt="decimal"/>
          <w:cols w:space="720" w:num="1"/>
          <w:titlePg/>
          <w:rtlGutter w:val="0"/>
          <w:docGrid w:type="lines" w:linePitch="595" w:charSpace="0"/>
        </w:sectPr>
      </w:pPr>
      <w:r>
        <w:rPr>
          <w:rFonts w:hint="eastAsia" w:ascii="黑体" w:hAnsi="黑体" w:eastAsia="黑体" w:cs="黑体"/>
          <w:color w:val="000000"/>
          <w:kern w:val="0"/>
          <w:sz w:val="24"/>
          <w:szCs w:val="24"/>
          <w:lang w:val="en-US" w:eastAsia="zh-CN" w:bidi="ar"/>
        </w:rPr>
        <w:t>注：</w:t>
      </w:r>
      <w:r>
        <w:rPr>
          <w:rFonts w:hint="eastAsia" w:ascii="仿宋_GB2312" w:hAnsi="仿宋_GB2312" w:eastAsia="仿宋_GB2312" w:cs="仿宋_GB2312"/>
          <w:color w:val="000000"/>
          <w:kern w:val="0"/>
          <w:sz w:val="24"/>
          <w:szCs w:val="24"/>
          <w:lang w:val="en-US" w:eastAsia="zh-CN" w:bidi="ar"/>
        </w:rPr>
        <w:t>表内平衡关系:2&gt;3,5=4/2*100%,6≥7,14≥15+16+17+18+19+20+21+22+23+24+25,26≥27+28+29+30+31+32+33+34+35+36+37,40≥41+42,43≥44+45,66=67+68+69+70,72=71/66×10000,73=74+75。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82BD5"/>
    <w:multiLevelType w:val="singleLevel"/>
    <w:tmpl w:val="60482BD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651B017E"/>
    <w:rsid w:val="651B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2024-03-14T00:57:00Z</dcterms:created>
  <dc:creator>Administrator</dc:creator>
  <cp:lastModifiedBy>Administrator</cp:lastModifiedBy>
  <dcterms:modified xsi:type="dcterms:W3CDTF">2024-03-14T00:57:59Z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D8D96D090B234478B3828BEABF9A2066_11</vt:lpwstr>
  </property>
</Properties>
</file>