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南山区促进产业高质量发展专项资金——区工业和信息化局分项资金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2023年商业稳增长专项资助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项目操作规程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704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为全面贯彻落实中央、省、市关于经济工作的决策，推动经济实现质的有效提升和量的合理增长，鼓励商业企业做大做强，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制定本操作规程。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一、政策内容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97" w:firstLineChars="218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</w:rPr>
        <w:t>对符合一定条件的辖区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限上批发业、零售业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企业予以资助。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97" w:firstLineChars="218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二、资助方式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本项资助属于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专项</w:t>
      </w:r>
      <w:r>
        <w:rPr>
          <w:rFonts w:hint="eastAsia" w:ascii="仿宋_GB2312" w:eastAsia="仿宋_GB2312"/>
          <w:color w:val="auto"/>
          <w:sz w:val="32"/>
          <w:szCs w:val="32"/>
        </w:rPr>
        <w:t>类项目，资助资金的安排使用坚持公平、公开、公正的原则，实行自愿申报、科学决策和绩效评估的管理制度，采取无偿资助方式和事后补贴制，受资助项目无需验收。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822" w:firstLineChars="257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资助标准</w:t>
      </w:r>
    </w:p>
    <w:p>
      <w:pPr>
        <w:spacing w:line="560" w:lineRule="exact"/>
        <w:ind w:firstLine="628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限上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批发业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对2023年全年销售额不低于2.5亿元的辖区限上批发业企业予以资助：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1、对2023年全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年销售额20亿元（含）以上的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，按照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《南山区支持批发企业发展专项支持政策》的奖励标准及奖励上限等予以资助。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2、对2023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年销售额2.5亿元（含）-20亿元（不含）的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企业，资助标准如下：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①全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年销售额增速较1-9月销售额增速提高不低于10个百分点且低于30个百分点的企业，按2023年四季度销售额的0.08%给予资助。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年销售额增速较1-9月销售额增速提高不低于30个百分点的企业，按2023年四季度销售额的0.25%给予资助。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每家企业最高资助不超过300万元。</w:t>
      </w:r>
    </w:p>
    <w:p>
      <w:pPr>
        <w:numPr>
          <w:ilvl w:val="0"/>
          <w:numId w:val="0"/>
        </w:numPr>
        <w:spacing w:line="560" w:lineRule="exact"/>
        <w:ind w:firstLine="642" w:firstLineChars="200"/>
        <w:rPr>
          <w:rFonts w:hint="eastAsia" w:ascii="仿宋_GB2312" w:hAnsi="黑体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  <w:lang w:val="en-US" w:eastAsia="zh-CN"/>
        </w:rPr>
        <w:t>注：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1、对第2类企业中</w:t>
      </w:r>
      <w:r>
        <w:rPr>
          <w:rFonts w:hint="eastAsia" w:ascii="仿宋_GB2312" w:hAnsi="黑体" w:eastAsia="仿宋_GB2312"/>
          <w:sz w:val="32"/>
          <w:szCs w:val="32"/>
        </w:rPr>
        <w:t>去年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1-9月销售额</w:t>
      </w:r>
      <w:r>
        <w:rPr>
          <w:rFonts w:hint="eastAsia" w:ascii="仿宋_GB2312" w:hAnsi="黑体" w:eastAsia="仿宋_GB2312"/>
          <w:sz w:val="32"/>
          <w:szCs w:val="32"/>
        </w:rPr>
        <w:t>数据为“0”或无同期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销售额</w:t>
      </w:r>
      <w:r>
        <w:rPr>
          <w:rFonts w:hint="eastAsia" w:ascii="仿宋_GB2312" w:hAnsi="黑体" w:eastAsia="仿宋_GB2312"/>
          <w:sz w:val="32"/>
          <w:szCs w:val="32"/>
        </w:rPr>
        <w:t>数据导致无法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直接</w:t>
      </w:r>
      <w:r>
        <w:rPr>
          <w:rFonts w:hint="eastAsia" w:ascii="仿宋_GB2312" w:hAnsi="黑体" w:eastAsia="仿宋_GB2312"/>
          <w:sz w:val="32"/>
          <w:szCs w:val="32"/>
        </w:rPr>
        <w:t>计算增速的企业，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视为符合“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增速提高不低于10个百分点且低于30个百分点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”。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2、该项目政策与《南山区支持批发企业发展专项支持政策》不重复资助。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限上零售业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对2023年全年销售额不低于2亿元的辖区限上零售业企业予以资助：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（1）对2023年全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年销售额4亿元（含）以上的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，且全年增速不低于18%，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按2023年四季度销售额的0.3%给予资助。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（2）对2023年全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年销售额2亿元（含）-4亿元（不含）的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企业，资助标准如下：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①全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年销售额增速较1-9月销售额增速提高不低于10个百分点且低于30个百分点的企业，按2023年四季度销售额的0.3%给予资助。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年销售额增速较1-9月销售额增速提高不低于30个百分点的企业，按2023年四季度销售额的1%给予资助。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每家企业最高资助不超过500万元。</w:t>
      </w:r>
    </w:p>
    <w:p>
      <w:pPr>
        <w:numPr>
          <w:ilvl w:val="0"/>
          <w:numId w:val="0"/>
        </w:numPr>
        <w:spacing w:line="560" w:lineRule="exact"/>
        <w:ind w:firstLine="642" w:firstLineChars="200"/>
        <w:rPr>
          <w:rFonts w:hint="eastAsia" w:ascii="仿宋_GB2312" w:hAnsi="黑体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  <w:lang w:val="en-US" w:eastAsia="zh-CN"/>
        </w:rPr>
        <w:t>注：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1、对第1类企业中</w:t>
      </w:r>
      <w:r>
        <w:rPr>
          <w:rFonts w:hint="eastAsia" w:ascii="仿宋_GB2312" w:hAnsi="黑体" w:eastAsia="仿宋_GB2312"/>
          <w:sz w:val="32"/>
          <w:szCs w:val="32"/>
        </w:rPr>
        <w:t>去年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1-9月销售额</w:t>
      </w:r>
      <w:r>
        <w:rPr>
          <w:rFonts w:hint="eastAsia" w:ascii="仿宋_GB2312" w:hAnsi="黑体" w:eastAsia="仿宋_GB2312"/>
          <w:sz w:val="32"/>
          <w:szCs w:val="32"/>
        </w:rPr>
        <w:t>数据为“0”或无同期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销售额</w:t>
      </w:r>
      <w:r>
        <w:rPr>
          <w:rFonts w:hint="eastAsia" w:ascii="仿宋_GB2312" w:hAnsi="黑体" w:eastAsia="仿宋_GB2312"/>
          <w:sz w:val="32"/>
          <w:szCs w:val="32"/>
        </w:rPr>
        <w:t>数据导致无法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直接</w:t>
      </w:r>
      <w:r>
        <w:rPr>
          <w:rFonts w:hint="eastAsia" w:ascii="仿宋_GB2312" w:hAnsi="黑体" w:eastAsia="仿宋_GB2312"/>
          <w:sz w:val="32"/>
          <w:szCs w:val="32"/>
        </w:rPr>
        <w:t>计算增速的企业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，视为符合“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全年增速不低于18%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”的增速要求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；对第2类企业中</w:t>
      </w:r>
      <w:r>
        <w:rPr>
          <w:rFonts w:hint="eastAsia" w:ascii="仿宋_GB2312" w:hAnsi="黑体" w:eastAsia="仿宋_GB2312"/>
          <w:sz w:val="32"/>
          <w:szCs w:val="32"/>
        </w:rPr>
        <w:t>去年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1-9月销售额</w:t>
      </w:r>
      <w:r>
        <w:rPr>
          <w:rFonts w:hint="eastAsia" w:ascii="仿宋_GB2312" w:hAnsi="黑体" w:eastAsia="仿宋_GB2312"/>
          <w:sz w:val="32"/>
          <w:szCs w:val="32"/>
        </w:rPr>
        <w:t>数据为“0”或无同期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销售额</w:t>
      </w:r>
      <w:r>
        <w:rPr>
          <w:rFonts w:hint="eastAsia" w:ascii="仿宋_GB2312" w:hAnsi="黑体" w:eastAsia="仿宋_GB2312"/>
          <w:sz w:val="32"/>
          <w:szCs w:val="32"/>
        </w:rPr>
        <w:t>数据导致无法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直接</w:t>
      </w:r>
      <w:r>
        <w:rPr>
          <w:rFonts w:hint="eastAsia" w:ascii="仿宋_GB2312" w:hAnsi="黑体" w:eastAsia="仿宋_GB2312"/>
          <w:sz w:val="32"/>
          <w:szCs w:val="32"/>
        </w:rPr>
        <w:t>计算增速的企业，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视为符合“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增速提高不低于10个百分点且低于30个百分点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”的增速要求。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537" w:firstLineChars="168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480" w:firstLineChars="15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（一）申请专项资金资助的单位原则上须满足以下基本条件：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1、具有独立法人资格；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2、统计关系在南山区；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3、履行统计数据申报义务、守法经营、诚实守信、有规范的财务管理制度。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4、不存在《南山区自主创新产业发展专项资金管理办法》第十八条所列不予资助情况（其中“注册地搬离南山”情况除外）。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）有下列情况之一的，本项资金不予资助：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被依法依规纳入严重失信主体名单或失信惩戒措施清单的；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提出资助申请后，申报主体注册地或在地统计关系发生变化，不再符合申报条件的。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822" w:firstLineChars="257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outlineLvl w:val="9"/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（一）申报主体登录“i南山企业服务综合平台”（https://www.inanshan.org.cn/），网上提交项目申报材料。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（二）区企业发展服务中心受理申请，对申报材料进行形式性审核，区工业和信息化局复审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年销售额20亿元以上的限上批发企业、4亿元以上的限上零售企业项目申报材料，其他限上企业由所属街道复审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项目申报材料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 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（三）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各街道办分别对受理项目拟定资助计划，并报工业和信息化局汇总；区工业和信息化局汇总拟定项目资助计划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（四）区统计局对申报主体在地统计开展情况进行核查，区企业发展服务中心组织对申报主体的注册情况、不良信用记录等情况进行核查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区企业</w:t>
      </w:r>
      <w:r>
        <w:rPr>
          <w:rFonts w:hint="eastAsia" w:ascii="仿宋_GB2312" w:eastAsia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服务中心将拟资助项目向社会公示5个工作日，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对公示期满，无有效投诉的项目资助计划，再提交领导小组会议进行审议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（六）经审议后，由区工业和信息化局直接行文下达资金计划。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（七）区财政部门及时安排资金，区工业和信息化局办理资金拨付手续。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822" w:firstLineChars="257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六、所需材料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登录“i南山企业服务综合平台”（https://www.inanshan.org.cn/），在线填写《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南山区促进产业高质量发展专项资金——区工业和信息化局分项资金2023年四季度商业稳增长资助项目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申请书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南山区促进产业高质量发展专项资金——区工业和信息化局分项资金2023年四季度商业稳增长资助项目申请书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》</w:t>
      </w:r>
      <w:r>
        <w:rPr>
          <w:rFonts w:hint="eastAsia" w:ascii="仿宋_GB2312" w:eastAsia="仿宋_GB2312"/>
          <w:color w:val="auto"/>
          <w:sz w:val="32"/>
          <w:szCs w:val="32"/>
        </w:rPr>
        <w:t>填表声明与保证（法定代表人签字并加盖单位公章后，原件彩色扫描成PDF文件上传）；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统一社会信用代码证书（合伙制企业及其分支机构提交相应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证书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；原件彩色扫描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成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PDF文件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上传）。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）法定代表人身份证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原件（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复印件加盖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公章）彩色扫描成PDF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上传）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]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 w:val="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）税务部门开具的单位上年度纳税证明（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上传税务系统下载带有税务机关红色印章的电子版</w:t>
      </w:r>
      <w:r>
        <w:rPr>
          <w:rFonts w:hint="eastAsia" w:ascii="仿宋_GB2312" w:eastAsia="仿宋_GB2312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12月</w:t>
      </w:r>
      <w:r>
        <w:rPr>
          <w:rFonts w:hint="eastAsia" w:eastAsia="仿宋_GB2312"/>
          <w:color w:val="auto"/>
          <w:sz w:val="32"/>
          <w:szCs w:val="32"/>
        </w:rPr>
        <w:t>批发和零售业商品销售和库存表以及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12月</w:t>
      </w:r>
      <w:r>
        <w:rPr>
          <w:rFonts w:hint="eastAsia" w:eastAsia="仿宋_GB2312"/>
          <w:color w:val="auto"/>
          <w:sz w:val="32"/>
          <w:szCs w:val="32"/>
        </w:rPr>
        <w:t>调查单位基本情况表（网上提交资料要求：统计联网直报平台下载电子版打印（加盖公章）彩色扫描上传）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）其他与项目有关的说明材料。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10" w:firstLineChars="200"/>
        <w:contextualSpacing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highlight w:val="yellow"/>
          <w:u w:val="single"/>
        </w:rPr>
      </w:pPr>
      <w:r>
        <w:rPr>
          <w:rFonts w:hint="eastAsia" w:ascii="仿宋_GB2312" w:eastAsia="仿宋_GB2312"/>
          <w:b/>
          <w:bCs/>
          <w:color w:val="000000"/>
          <w:w w:val="95"/>
          <w:sz w:val="32"/>
          <w:szCs w:val="32"/>
          <w:highlight w:val="none"/>
        </w:rPr>
        <w:t>备注：本项目无需提交纸质件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七、时限要求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工业和信息化局、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各街道办</w:t>
      </w:r>
      <w:r>
        <w:rPr>
          <w:rFonts w:hint="eastAsia" w:ascii="仿宋_GB2312" w:eastAsia="仿宋_GB2312"/>
          <w:color w:val="auto"/>
          <w:sz w:val="32"/>
          <w:szCs w:val="32"/>
        </w:rPr>
        <w:t>每年安排1-2次集中受理企业申请（具体时间以发布的申报通知为准），资助计划下达1个月内受资助单位须办理资金拨付手续，逾期不办理者视为自动放弃。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八、其他事项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申请本项目资助的企业应保证其申报材料的完整性、真实性、准确性及合法性，并承担所提交项目申报材料的相关法律责任，如有虚假或侵权等行为，该项目申请无效，如事后发现存在以上行为，本资金主管部门将保留依法追究其法律责任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与前海深港现代服务业合作区制定的同类性质扶持政策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不可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重复享受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/>
        </w:rPr>
        <w:t>本项目责任部门为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</w:rPr>
        <w:t>区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eastAsia="zh-CN"/>
        </w:rPr>
        <w:t>工业和信息化局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</w:rPr>
        <w:t>本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/>
        </w:rPr>
        <w:t>操作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</w:rPr>
        <w:t>规程由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/>
        </w:rPr>
        <w:t>其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</w:rPr>
        <w:t>负责解释，自发布之日起施行。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704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704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704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7EFAD"/>
    <w:multiLevelType w:val="singleLevel"/>
    <w:tmpl w:val="1AC7EFA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50B01"/>
    <w:rsid w:val="09CB4F47"/>
    <w:rsid w:val="0A3B3872"/>
    <w:rsid w:val="0F60294D"/>
    <w:rsid w:val="0FB2563D"/>
    <w:rsid w:val="136D0491"/>
    <w:rsid w:val="1432350C"/>
    <w:rsid w:val="18E83CEE"/>
    <w:rsid w:val="20BD0312"/>
    <w:rsid w:val="224116A2"/>
    <w:rsid w:val="2349535A"/>
    <w:rsid w:val="26A64398"/>
    <w:rsid w:val="285577FA"/>
    <w:rsid w:val="3F6B5251"/>
    <w:rsid w:val="44902A84"/>
    <w:rsid w:val="4B36504F"/>
    <w:rsid w:val="55FB56E5"/>
    <w:rsid w:val="57FF5BC2"/>
    <w:rsid w:val="74385379"/>
    <w:rsid w:val="74AF57B0"/>
    <w:rsid w:val="78350FA3"/>
    <w:rsid w:val="79FF8858"/>
    <w:rsid w:val="7FED63BF"/>
    <w:rsid w:val="FB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50" w:afterLines="50"/>
      <w:ind w:firstLine="0" w:firstLineChars="0"/>
      <w:jc w:val="center"/>
      <w:outlineLvl w:val="0"/>
    </w:pPr>
    <w:rPr>
      <w:rFonts w:eastAsia="黑体"/>
      <w:kern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  <w:textAlignment w:val="baseline"/>
    </w:pPr>
    <w:rPr>
      <w:rFonts w:ascii="Cambria" w:hAnsi="Cambria" w:eastAsia="宋体" w:cs="Times New Roman"/>
      <w:b/>
      <w:bCs/>
      <w:sz w:val="28"/>
      <w:szCs w:val="28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line="560" w:lineRule="exact"/>
      <w:ind w:firstLine="880" w:firstLineChars="200"/>
    </w:pPr>
    <w:rPr>
      <w:rFonts w:ascii="黑体" w:hAnsi="黑体" w:eastAsia="黑体"/>
      <w:b/>
      <w:sz w:val="3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pacing w:val="16"/>
      <w:kern w:val="0"/>
      <w:sz w:val="24"/>
    </w:rPr>
  </w:style>
  <w:style w:type="paragraph" w:styleId="9">
    <w:name w:val="Body Text First Indent"/>
    <w:basedOn w:val="5"/>
    <w:unhideWhenUsed/>
    <w:qFormat/>
    <w:uiPriority w:val="99"/>
    <w:pPr>
      <w:spacing w:line="240" w:lineRule="auto"/>
      <w:ind w:firstLine="420" w:firstLineChars="1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2023-05-30T13:19:00Z</dcterms:created>
  <dc:creator>810</dc:creator>
  <cp:lastModifiedBy>曹雪竹</cp:lastModifiedBy>
  <dcterms:modified xsi:type="dcterms:W3CDTF">2024-01-15T15:44:22Z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7F5F54C3046646E8802AF53D6A97517F</vt:lpwstr>
  </property>
</Properties>
</file>