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/>
    <w:p/>
    <w:p/>
    <w:p/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知识产权保护工作站工作报告</w:t>
      </w:r>
    </w:p>
    <w:bookmarkEnd w:id="0"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工作站名称：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工作站所属单位名称：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报告时间：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44"/>
          <w:szCs w:val="52"/>
        </w:rPr>
      </w:pPr>
      <w:r>
        <w:rPr>
          <w:rFonts w:hint="eastAsia" w:ascii="仿宋_GB2312" w:hAnsi="仿宋_GB2312" w:eastAsia="仿宋_GB2312" w:cs="仿宋_GB2312"/>
          <w:sz w:val="44"/>
          <w:szCs w:val="52"/>
        </w:rPr>
        <w:br w:type="page"/>
      </w:r>
      <w:r>
        <w:rPr>
          <w:rFonts w:hint="eastAsia" w:ascii="仿宋_GB2312" w:hAnsi="仿宋_GB2312" w:eastAsia="仿宋_GB2312" w:cs="仿宋_GB2312"/>
          <w:sz w:val="44"/>
          <w:szCs w:val="52"/>
        </w:rPr>
        <w:t>声明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44"/>
          <w:szCs w:val="5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本单位承诺近一年</w:t>
      </w:r>
      <w:r>
        <w:rPr>
          <w:rFonts w:hint="eastAsia" w:ascii="仿宋_GB2312" w:hAnsi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违法行为，在知识产权保护工作站年度工作报告中所填写和提交的材料均真实、合法、合规。如有不实之处，愿负相应的法律责任，并承担由此产生的一切后果。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负责人签字：</w:t>
      </w:r>
    </w:p>
    <w:p>
      <w:pPr>
        <w:spacing w:line="5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（工作站所属单位公章） </w:t>
      </w:r>
    </w:p>
    <w:p>
      <w:pPr>
        <w:spacing w:line="580" w:lineRule="exact"/>
        <w:ind w:firstLine="640" w:firstLineChars="20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44"/>
          <w:szCs w:val="52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>知识产权保护工作站工作报告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745"/>
        <w:gridCol w:w="1560"/>
        <w:gridCol w:w="2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工作站名称</w:t>
            </w:r>
          </w:p>
        </w:tc>
        <w:tc>
          <w:tcPr>
            <w:tcW w:w="7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工作站所属单位名称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信用代码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自我评价年度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自我评价分数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联络人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办公/移动电话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产业分类信息</w:t>
            </w:r>
          </w:p>
        </w:tc>
        <w:tc>
          <w:tcPr>
            <w:tcW w:w="7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一、基础条件情况（备案登记、办公场地情况等情况）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二、人员情况（工作人员、工作站管理者、人员持续教育等情况）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三、经费情况（工作站经费预算和实际支出等情况）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四、工作机制（工作站建立的知识产权保护工作制度、宣传培训制度、业务指导制度、维权援助制度、纠纷调解制度及信息获取、公示、沟通制度等情况）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五、开展知识产权工作情况（在宣传培训、业务指导、维权援助、纠纷调解、孵化运营、监测分析等方面开展的活动和成绩）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六、加分项情况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七、扣分项情况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八、下年度工作规划（宣传培训、业务指导、维权援助、纠纷调解、监测分析等方面的工作内容）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91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九、工作站意见</w:t>
            </w:r>
          </w:p>
          <w:p>
            <w:pPr>
              <w:spacing w:line="288" w:lineRule="auto"/>
              <w:ind w:left="-109" w:right="-10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288" w:lineRule="auto"/>
              <w:ind w:left="-109" w:right="-107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88" w:lineRule="auto"/>
              <w:ind w:left="-109" w:right="-10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负责人签字：</w:t>
            </w:r>
          </w:p>
          <w:p>
            <w:pPr>
              <w:spacing w:line="288" w:lineRule="auto"/>
              <w:ind w:left="-109" w:right="-107" w:firstLine="5670" w:firstLineChars="27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（工作站所属单位公章）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注</w:t>
      </w:r>
      <w:r>
        <w:rPr>
          <w:rFonts w:hint="eastAsia" w:ascii="仿宋_GB2312" w:hAnsi="仿宋_GB2312" w:eastAsia="宋体" w:cs="仿宋_GB2312"/>
          <w:b/>
          <w:bCs/>
          <w:szCs w:val="32"/>
          <w:lang w:val="en-US" w:eastAsia="zh-CN"/>
        </w:rPr>
        <w:t>：产业分类信息请填写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属于“20+8”战略性新兴产业集群和未来产业所属的分类信息，填写格式示例：“一、网络与通信”，当产业分类信息不在范围内时，填写“二十九、其他”。</w:t>
      </w:r>
    </w:p>
    <w:p>
      <w:pPr>
        <w:jc w:val="both"/>
        <w:rPr>
          <w:rFonts w:hint="default" w:ascii="仿宋_GB2312" w:hAnsi="仿宋_GB2312" w:eastAsia="宋体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/>
          <w:szCs w:val="32"/>
          <w:lang w:val="en-US" w:eastAsia="zh-CN"/>
        </w:rPr>
        <w:t>20+8产业分类信息：</w:t>
      </w:r>
    </w:p>
    <w:p>
      <w:pPr>
        <w:rPr>
          <w:rFonts w:hint="eastAsia" w:ascii="仿宋_GB2312" w:hAnsi="仿宋_GB2312" w:eastAsia="宋体" w:cs="仿宋_GB231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/>
          <w:szCs w:val="32"/>
          <w:lang w:val="en-US" w:eastAsia="zh-CN"/>
        </w:rPr>
        <w:t>20个战略性新兴产业：</w:t>
      </w:r>
      <w:r>
        <w:rPr>
          <w:rFonts w:hint="eastAsia" w:ascii="仿宋_GB2312" w:hAnsi="仿宋_GB2312" w:eastAsia="宋体" w:cs="仿宋_GB2312"/>
          <w:szCs w:val="32"/>
          <w:lang w:val="en-US" w:eastAsia="zh-CN"/>
        </w:rPr>
        <w:t>一、网络与通信；二、半导体与集成电路；三、超高清视频显示；四、智能终端；五、智能传感器；六、软件与信息服务；七、数字创意；八、现代时尚；九、工业母机；十、智能机器人；十一、激光与增材制造；十二、精密仪器设备；十三、新能源；十四、安全节能环保；十五、智能网联汽车；十六、新材料；十七、高端医疗器械；十八、生物医药；十九、大健康；二十、海洋产业。</w:t>
      </w:r>
    </w:p>
    <w:p>
      <w:pPr>
        <w:rPr>
          <w:rFonts w:hint="eastAsia" w:ascii="仿宋_GB2312" w:hAnsi="仿宋_GB2312" w:eastAsia="宋体" w:cs="仿宋_GB231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b/>
          <w:bCs/>
          <w:szCs w:val="32"/>
          <w:lang w:val="en-US" w:eastAsia="zh-CN"/>
        </w:rPr>
        <w:t>8个未来产业：</w:t>
      </w:r>
      <w:r>
        <w:rPr>
          <w:rFonts w:hint="eastAsia" w:ascii="仿宋_GB2312" w:hAnsi="仿宋_GB2312" w:eastAsia="宋体" w:cs="仿宋_GB2312"/>
          <w:szCs w:val="32"/>
          <w:lang w:val="en-US" w:eastAsia="zh-CN"/>
        </w:rPr>
        <w:t>二十一合成生物；二十二、区块链；二十三、细胞与基因（含生物育种）；二十四、空天技术；二十五、脑科学与类脑智能；二十六、深地深海；二十七、可见光通信与光计算；二十八、量子信息。</w:t>
      </w:r>
    </w:p>
    <w:p>
      <w:pPr>
        <w:rPr>
          <w:rFonts w:hint="eastAsia" w:ascii="仿宋_GB2312" w:hAnsi="仿宋_GB2312" w:eastAsia="宋体" w:cs="仿宋_GB2312"/>
          <w:szCs w:val="32"/>
          <w:lang w:val="en-US" w:eastAsia="zh-CN"/>
        </w:rPr>
      </w:pPr>
      <w:r>
        <w:rPr>
          <w:rFonts w:hint="eastAsia" w:ascii="仿宋_GB2312" w:hAnsi="仿宋_GB2312" w:eastAsia="宋体" w:cs="仿宋_GB231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F6B6"/>
    <w:multiLevelType w:val="multilevel"/>
    <w:tmpl w:val="6DC5F6B6"/>
    <w:lvl w:ilvl="0" w:tentative="0">
      <w:start w:val="1"/>
      <w:numFmt w:val="decimal"/>
      <w:suff w:val="nothing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黑体" w:hAnsi="黑体" w:eastAsia="黑体" w:cs="黑体"/>
        <w:sz w:val="32"/>
        <w:szCs w:val="32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3A7C"/>
    <w:rsid w:val="022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2024-01-22T09:36:00Z</dcterms:created>
  <dc:creator>曾伟荣</dc:creator>
  <cp:lastModifiedBy>曾伟荣</cp:lastModifiedBy>
  <dcterms:modified xsi:type="dcterms:W3CDTF">2024-01-22T09:37:00Z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