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625" w:beforeLines="200" w:beforeAutospacing="0" w:after="313" w:afterLines="100" w:afterAutospacing="0"/>
        <w:ind w:firstLine="0"/>
        <w:jc w:val="center"/>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default" w:ascii="方正小标宋简体" w:hAnsi="华文中宋" w:eastAsia="方正小标宋简体" w:cs="黑体"/>
          <w:b w:val="0"/>
          <w:bCs/>
          <w:kern w:val="2"/>
          <w:sz w:val="44"/>
          <w:szCs w:val="44"/>
          <w:lang w:eastAsia="zh-CN" w:bidi="ar-SA"/>
        </w:rPr>
        <w:t xml:space="preserve">   </w:t>
      </w:r>
      <w:r>
        <w:rPr>
          <w:rFonts w:hint="eastAsia" w:ascii="方正小标宋简体" w:hAnsi="华文中宋" w:eastAsia="方正小标宋简体" w:cs="黑体"/>
          <w:b w:val="0"/>
          <w:bCs/>
          <w:kern w:val="2"/>
          <w:sz w:val="44"/>
          <w:szCs w:val="44"/>
          <w:lang w:val="en-US" w:eastAsia="zh-CN" w:bidi="ar-SA"/>
        </w:rPr>
        <w:t>2023年度深圳</w:t>
      </w:r>
      <w:r>
        <w:rPr>
          <w:rFonts w:hint="eastAsia" w:ascii="方正小标宋简体" w:hAnsi="方正小标宋简体" w:eastAsia="方正小标宋简体" w:cs="方正小标宋简体"/>
          <w:b w:val="0"/>
          <w:bCs w:val="0"/>
          <w:sz w:val="44"/>
          <w:szCs w:val="44"/>
          <w:lang w:val="en-US" w:eastAsia="zh-CN"/>
        </w:rPr>
        <w:t>市商标品牌基地培育资助项目申报指南</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申报内容</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2023年度深圳市商标品牌基地培育资助项目。</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设定依据</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（一）《深圳市市场监督管理局专项资金管理办法》（深市监规〔2020〕3号）；</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（二）《深圳市市场监督管理局知识产权领域专项资金操作规程》（深市监规〔2022〕10号）。</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资助</w:t>
      </w:r>
      <w:r>
        <w:rPr>
          <w:rFonts w:hint="eastAsia" w:ascii="黑体" w:hAnsi="黑体" w:eastAsia="黑体" w:cs="黑体"/>
          <w:b w:val="0"/>
          <w:bCs w:val="0"/>
          <w:sz w:val="32"/>
          <w:szCs w:val="32"/>
          <w:lang w:eastAsia="zh-CN"/>
        </w:rPr>
        <w:t>标准</w:t>
      </w:r>
      <w:r>
        <w:rPr>
          <w:rFonts w:hint="eastAsia" w:ascii="黑体" w:hAnsi="黑体" w:eastAsia="黑体" w:cs="黑体"/>
          <w:b w:val="0"/>
          <w:bCs w:val="0"/>
          <w:sz w:val="32"/>
          <w:szCs w:val="32"/>
        </w:rPr>
        <w:t xml:space="preserve"> </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支持深圳市商标品牌事业发展，开展深圳市商标品牌基地培育建设，每年评选不超过5家，每家一次性资助20万元。已获评深圳市知识产权优势示范单位的，不重复资助。本条与本规程第十一条（深圳市知识产权优势单位资助）规定的资助不得同时申报。</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申请条件</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申请人应当同时符合下列条件：</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（一）深圳市商标品牌基地培育工作载体企事业单位，在深圳市从事生产经营活动，且在深圳市拥有稳定办公场所；</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（二）具有较高的商标品牌意识，已建立商标管理制度，已设立商标管理机构，已配备相应管理人员，商标管理专职人员3人以上；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（三）商标注册总量不低于100件，近3年商标注册量持续增长；</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（四）每年投入不低于销售收入的1%用于开展商标品牌宣传工作，且申请人拥有的商标具有一定影响力和知名度；</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（五）积极开展商标品牌运营，上年度商标产品相关产业经营状况良好，产生了较好的经济效益；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（六）积极开展商标维权活动，积极组织开展商标培训活动。</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不予资助的情形</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申请人存在下列情形之一的，不予资助：</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（一）不符合相关法律法规、专项资金管理办法、专项资金操作规程有关要求的；</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（二）经查询深圳市信用网，依法依规被纳入严重失信主体名单的；</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（三）所申请项目已经获得市级同类资助或者奖励的；</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（四）申请人主体已经消亡，或者进入破产清算程序的。</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申请材料</w:t>
      </w:r>
    </w:p>
    <w:p>
      <w:pPr>
        <w:pStyle w:val="6"/>
        <w:numPr>
          <w:ilvl w:val="0"/>
          <w:numId w:val="2"/>
        </w:numPr>
        <w:snapToGrid w:val="0"/>
        <w:spacing w:line="560" w:lineRule="exact"/>
        <w:ind w:left="0" w:firstLine="643"/>
        <w:jc w:val="left"/>
        <w:rPr>
          <w:rFonts w:hint="eastAsia" w:ascii="楷体" w:hAnsi="楷体" w:eastAsia="楷体" w:cs="楷体"/>
          <w:b/>
          <w:bCs/>
          <w:sz w:val="32"/>
          <w:szCs w:val="32"/>
        </w:rPr>
      </w:pPr>
      <w:r>
        <w:rPr>
          <w:rFonts w:hint="eastAsia" w:ascii="楷体" w:hAnsi="楷体" w:eastAsia="楷体" w:cs="楷体"/>
          <w:b/>
          <w:bCs/>
          <w:sz w:val="32"/>
          <w:szCs w:val="32"/>
        </w:rPr>
        <w:t>申请表</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在申报系统上在线填写项目申报信息。</w:t>
      </w:r>
    </w:p>
    <w:p>
      <w:pPr>
        <w:pStyle w:val="6"/>
        <w:numPr>
          <w:ilvl w:val="0"/>
          <w:numId w:val="2"/>
        </w:numPr>
        <w:snapToGrid w:val="0"/>
        <w:spacing w:line="560" w:lineRule="exact"/>
        <w:ind w:left="0" w:firstLine="643"/>
        <w:jc w:val="left"/>
        <w:rPr>
          <w:rFonts w:hint="eastAsia" w:ascii="楷体" w:hAnsi="楷体" w:eastAsia="楷体" w:cs="楷体"/>
          <w:b/>
          <w:bCs/>
          <w:sz w:val="32"/>
          <w:szCs w:val="32"/>
        </w:rPr>
      </w:pPr>
      <w:r>
        <w:rPr>
          <w:rFonts w:hint="eastAsia" w:ascii="楷体" w:hAnsi="楷体" w:eastAsia="楷体" w:cs="楷体"/>
          <w:b/>
          <w:bCs/>
          <w:sz w:val="32"/>
          <w:szCs w:val="32"/>
        </w:rPr>
        <w:t>申请人主体资格材料</w:t>
      </w:r>
    </w:p>
    <w:p>
      <w:pPr>
        <w:snapToGrid w:val="0"/>
        <w:spacing w:line="560" w:lineRule="exact"/>
        <w:ind w:firstLine="640" w:firstLineChars="200"/>
        <w:jc w:val="left"/>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1.申请人</w:t>
      </w:r>
      <w:r>
        <w:rPr>
          <w:rFonts w:hint="default" w:ascii="仿宋_GB2312" w:hAnsi="Calibri" w:eastAsia="仿宋_GB2312" w:cs="Times New Roman"/>
          <w:sz w:val="32"/>
          <w:szCs w:val="32"/>
          <w:lang w:val="en-US" w:eastAsia="zh-CN"/>
        </w:rPr>
        <w:t>应</w:t>
      </w:r>
      <w:r>
        <w:rPr>
          <w:rFonts w:hint="eastAsia" w:ascii="仿宋_GB2312" w:hAnsi="Calibri" w:eastAsia="仿宋_GB2312" w:cs="Times New Roman"/>
          <w:sz w:val="32"/>
          <w:szCs w:val="32"/>
          <w:lang w:val="en-US" w:eastAsia="zh-CN"/>
        </w:rPr>
        <w:t>当</w:t>
      </w:r>
      <w:r>
        <w:rPr>
          <w:rFonts w:hint="default" w:ascii="仿宋_GB2312" w:hAnsi="Calibri" w:eastAsia="仿宋_GB2312" w:cs="Times New Roman"/>
          <w:sz w:val="32"/>
          <w:szCs w:val="32"/>
          <w:lang w:val="en-US" w:eastAsia="zh-CN"/>
        </w:rPr>
        <w:t>在</w:t>
      </w:r>
      <w:r>
        <w:rPr>
          <w:rFonts w:hint="eastAsia" w:ascii="仿宋_GB2312" w:hAnsi="Calibri" w:eastAsia="仿宋_GB2312" w:cs="Times New Roman"/>
          <w:sz w:val="32"/>
          <w:szCs w:val="32"/>
          <w:lang w:val="en-US" w:eastAsia="zh-CN"/>
        </w:rPr>
        <w:t>深圳市从事生产经营活动，且在深圳市拥有稳定办公场所</w:t>
      </w:r>
      <w:r>
        <w:rPr>
          <w:rFonts w:hint="default" w:ascii="仿宋_GB2312" w:hAnsi="Calibri" w:eastAsia="仿宋_GB2312" w:cs="Times New Roman"/>
          <w:sz w:val="32"/>
          <w:szCs w:val="32"/>
          <w:lang w:val="en-US" w:eastAsia="zh-CN"/>
        </w:rPr>
        <w:t>。</w:t>
      </w:r>
      <w:r>
        <w:rPr>
          <w:rFonts w:hint="eastAsia" w:ascii="仿宋_GB2312" w:hAnsi="Calibri" w:eastAsia="仿宋_GB2312" w:cs="Times New Roman"/>
          <w:sz w:val="32"/>
          <w:szCs w:val="32"/>
          <w:lang w:val="en-US" w:eastAsia="zh-CN"/>
        </w:rPr>
        <w:t>根据单位性质提交事业单位法人证书、民办非企业单位登记证书等主体资格材料，企业申请人无须提交营业执照</w:t>
      </w:r>
      <w:r>
        <w:rPr>
          <w:rFonts w:hint="default" w:ascii="仿宋_GB2312" w:hAnsi="Calibri" w:eastAsia="仿宋_GB2312" w:cs="Times New Roman"/>
          <w:sz w:val="32"/>
          <w:szCs w:val="32"/>
          <w:lang w:val="en-US" w:eastAsia="zh-CN"/>
        </w:rPr>
        <w:t>;</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2</w:t>
      </w:r>
      <w:r>
        <w:rPr>
          <w:rFonts w:hint="eastAsia" w:ascii="仿宋_GB2312" w:hAnsi="Calibri" w:eastAsia="仿宋_GB2312" w:cs="Times New Roman"/>
          <w:sz w:val="32"/>
          <w:szCs w:val="32"/>
          <w:lang w:val="en-US" w:eastAsia="zh-CN"/>
        </w:rPr>
        <w:t>.申请人自行申报的</w:t>
      </w:r>
      <w:r>
        <w:rPr>
          <w:rFonts w:hint="default" w:ascii="仿宋_GB2312" w:hAnsi="Calibri" w:eastAsia="仿宋_GB2312" w:cs="Times New Roman"/>
          <w:sz w:val="32"/>
          <w:szCs w:val="32"/>
          <w:lang w:val="en-US" w:eastAsia="zh-CN"/>
        </w:rPr>
        <w:t>或者</w:t>
      </w:r>
      <w:r>
        <w:rPr>
          <w:rFonts w:hint="eastAsia" w:ascii="仿宋_GB2312" w:hAnsi="Calibri" w:eastAsia="仿宋_GB2312" w:cs="Times New Roman"/>
          <w:sz w:val="32"/>
          <w:szCs w:val="32"/>
          <w:lang w:val="en-US" w:eastAsia="zh-CN"/>
        </w:rPr>
        <w:t>委托代办机构申报的，需提交《申报项目委托情况申明》</w:t>
      </w:r>
      <w:r>
        <w:rPr>
          <w:rFonts w:hint="default" w:ascii="仿宋_GB2312" w:hAnsi="Calibri" w:eastAsia="仿宋_GB2312" w:cs="Times New Roman"/>
          <w:sz w:val="32"/>
          <w:szCs w:val="32"/>
          <w:lang w:val="en-US" w:eastAsia="zh-CN"/>
        </w:rPr>
        <w:t>（参照系统模板）及经办人相关资料。</w:t>
      </w:r>
    </w:p>
    <w:p>
      <w:pPr>
        <w:pStyle w:val="6"/>
        <w:numPr>
          <w:ilvl w:val="0"/>
          <w:numId w:val="2"/>
        </w:numPr>
        <w:snapToGrid w:val="0"/>
        <w:spacing w:line="560" w:lineRule="exact"/>
        <w:ind w:left="0" w:firstLine="643"/>
        <w:jc w:val="left"/>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商标管理制度、管理人员相关材料</w:t>
      </w:r>
    </w:p>
    <w:p>
      <w:pPr>
        <w:snapToGrid w:val="0"/>
        <w:spacing w:line="560" w:lineRule="exact"/>
        <w:ind w:firstLine="640" w:firstLineChars="200"/>
        <w:jc w:val="left"/>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1.提交商标管理制度</w:t>
      </w:r>
      <w:r>
        <w:rPr>
          <w:rFonts w:hint="default" w:ascii="仿宋_GB2312" w:hAnsi="Calibri" w:eastAsia="仿宋_GB2312" w:cs="Times New Roman"/>
          <w:sz w:val="32"/>
          <w:szCs w:val="32"/>
          <w:lang w:val="en-US" w:eastAsia="zh-CN"/>
        </w:rPr>
        <w:t>相关佐证材料;</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w:t>
      </w:r>
      <w:r>
        <w:rPr>
          <w:rFonts w:hint="default" w:ascii="仿宋_GB2312" w:hAnsi="Calibri" w:eastAsia="仿宋_GB2312" w:cs="Times New Roman"/>
          <w:sz w:val="32"/>
          <w:szCs w:val="32"/>
          <w:lang w:val="en-US" w:eastAsia="zh-CN"/>
        </w:rPr>
        <w:t>提交</w:t>
      </w:r>
      <w:r>
        <w:rPr>
          <w:rFonts w:hint="eastAsia" w:ascii="仿宋_GB2312" w:hAnsi="Calibri" w:eastAsia="仿宋_GB2312" w:cs="Times New Roman"/>
          <w:sz w:val="32"/>
          <w:szCs w:val="32"/>
          <w:lang w:val="en-US" w:eastAsia="zh-CN"/>
        </w:rPr>
        <w:t>商标管理机构设立及人员配备相关材料，包括但不限于商标管理机构设立情况以及</w:t>
      </w:r>
      <w:r>
        <w:rPr>
          <w:rFonts w:hint="default" w:ascii="仿宋_GB2312" w:hAnsi="Calibri" w:eastAsia="仿宋_GB2312" w:cs="Times New Roman"/>
          <w:sz w:val="32"/>
          <w:szCs w:val="32"/>
          <w:lang w:eastAsia="zh-CN"/>
        </w:rPr>
        <w:t>人员的</w:t>
      </w:r>
      <w:r>
        <w:rPr>
          <w:rFonts w:hint="default" w:ascii="仿宋_GB2312" w:hAnsi="Calibri" w:eastAsia="仿宋_GB2312" w:cs="Times New Roman"/>
          <w:sz w:val="32"/>
          <w:szCs w:val="32"/>
          <w:lang w:val="en-US" w:eastAsia="zh-CN"/>
        </w:rPr>
        <w:t>学历、</w:t>
      </w:r>
      <w:r>
        <w:rPr>
          <w:rFonts w:hint="eastAsia" w:ascii="仿宋_GB2312" w:hAnsi="Calibri" w:eastAsia="仿宋_GB2312" w:cs="Times New Roman"/>
          <w:sz w:val="32"/>
          <w:szCs w:val="32"/>
          <w:lang w:val="en-US" w:eastAsia="zh-CN"/>
        </w:rPr>
        <w:t>职称</w:t>
      </w:r>
      <w:r>
        <w:rPr>
          <w:rFonts w:hint="eastAsia" w:ascii="仿宋_GB2312" w:eastAsia="仿宋_GB2312" w:cs="Times New Roman"/>
          <w:b w:val="0"/>
          <w:kern w:val="2"/>
          <w:sz w:val="32"/>
          <w:szCs w:val="32"/>
          <w:highlight w:val="none"/>
          <w:lang w:val="en-US" w:eastAsia="zh-CN" w:bidi="ar-SA"/>
        </w:rPr>
        <w:t>和近3个月</w:t>
      </w:r>
      <w:r>
        <w:rPr>
          <w:rFonts w:hint="default" w:ascii="仿宋_GB2312" w:eastAsia="仿宋_GB2312" w:cs="Times New Roman"/>
          <w:b w:val="0"/>
          <w:color w:val="auto"/>
          <w:kern w:val="2"/>
          <w:sz w:val="32"/>
          <w:szCs w:val="32"/>
          <w:highlight w:val="none"/>
          <w:lang w:eastAsia="zh-CN" w:bidi="ar-SA"/>
        </w:rPr>
        <w:t>（</w:t>
      </w:r>
      <w:r>
        <w:rPr>
          <w:rFonts w:hint="eastAsia" w:ascii="仿宋_GB2312" w:eastAsia="仿宋_GB2312" w:cs="Times New Roman"/>
          <w:b w:val="0"/>
          <w:color w:val="auto"/>
          <w:kern w:val="2"/>
          <w:sz w:val="32"/>
          <w:szCs w:val="32"/>
          <w:highlight w:val="none"/>
          <w:lang w:val="en-US" w:eastAsia="zh-CN" w:bidi="ar-SA"/>
        </w:rPr>
        <w:t>2023年1月-2023年3月</w:t>
      </w:r>
      <w:r>
        <w:rPr>
          <w:rFonts w:hint="default" w:ascii="仿宋_GB2312" w:eastAsia="仿宋_GB2312" w:cs="Times New Roman"/>
          <w:b w:val="0"/>
          <w:color w:val="auto"/>
          <w:kern w:val="2"/>
          <w:sz w:val="32"/>
          <w:szCs w:val="32"/>
          <w:highlight w:val="none"/>
          <w:lang w:eastAsia="zh-CN" w:bidi="ar-SA"/>
        </w:rPr>
        <w:t>）</w:t>
      </w:r>
      <w:r>
        <w:rPr>
          <w:rFonts w:hint="eastAsia" w:ascii="仿宋_GB2312" w:eastAsia="仿宋_GB2312" w:cs="Times New Roman"/>
          <w:b w:val="0"/>
          <w:color w:val="auto"/>
          <w:kern w:val="2"/>
          <w:sz w:val="32"/>
          <w:szCs w:val="32"/>
          <w:highlight w:val="none"/>
          <w:lang w:eastAsia="zh-CN" w:bidi="ar-SA"/>
        </w:rPr>
        <w:t>社保缴纳费用明细表</w:t>
      </w:r>
      <w:r>
        <w:rPr>
          <w:rFonts w:hint="default" w:ascii="仿宋_GB2312" w:hAnsi="Calibri" w:eastAsia="仿宋_GB2312" w:cs="Times New Roman"/>
          <w:sz w:val="32"/>
          <w:szCs w:val="32"/>
          <w:lang w:val="en-US" w:eastAsia="zh-CN"/>
        </w:rPr>
        <w:t>。</w:t>
      </w:r>
    </w:p>
    <w:p>
      <w:pPr>
        <w:pStyle w:val="6"/>
        <w:numPr>
          <w:ilvl w:val="0"/>
          <w:numId w:val="2"/>
        </w:numPr>
        <w:snapToGrid w:val="0"/>
        <w:spacing w:line="560" w:lineRule="exact"/>
        <w:ind w:left="0" w:firstLine="643"/>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商标注册证书及其清单</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1.提交</w:t>
      </w:r>
      <w:r>
        <w:rPr>
          <w:rFonts w:hint="default" w:ascii="仿宋_GB2312" w:hAnsi="Calibri" w:eastAsia="仿宋_GB2312" w:cs="Times New Roman"/>
          <w:sz w:val="32"/>
          <w:szCs w:val="32"/>
          <w:lang w:val="en-US" w:eastAsia="zh-CN"/>
        </w:rPr>
        <w:t>《</w:t>
      </w:r>
      <w:r>
        <w:rPr>
          <w:rFonts w:hint="eastAsia" w:ascii="仿宋_GB2312" w:hAnsi="Calibri" w:eastAsia="仿宋_GB2312" w:cs="Times New Roman"/>
          <w:sz w:val="32"/>
          <w:szCs w:val="32"/>
          <w:lang w:val="en-US" w:eastAsia="zh-CN"/>
        </w:rPr>
        <w:t>申报声明</w:t>
      </w:r>
      <w:r>
        <w:rPr>
          <w:rFonts w:hint="default" w:ascii="仿宋_GB2312" w:hAnsi="Calibri" w:eastAsia="仿宋_GB2312" w:cs="Times New Roman"/>
          <w:sz w:val="32"/>
          <w:szCs w:val="32"/>
          <w:lang w:val="en-US" w:eastAsia="zh-CN"/>
        </w:rPr>
        <w:t>》</w:t>
      </w:r>
      <w:r>
        <w:rPr>
          <w:rFonts w:hint="eastAsia" w:ascii="仿宋_GB2312" w:hAnsi="Calibri" w:eastAsia="仿宋_GB2312" w:cs="Times New Roman"/>
          <w:sz w:val="32"/>
          <w:szCs w:val="32"/>
          <w:lang w:val="en-US" w:eastAsia="zh-CN"/>
        </w:rPr>
        <w:t>（系统模板），如实填报申请人的商标申请注册总量；</w:t>
      </w:r>
    </w:p>
    <w:p>
      <w:pPr>
        <w:snapToGrid w:val="0"/>
        <w:spacing w:line="560" w:lineRule="exact"/>
        <w:ind w:firstLine="640" w:firstLineChars="200"/>
        <w:jc w:val="left"/>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2.提交2019年度、2020年度、2021年度、2022年度商标注册量清单（系统模板），并附相应商标注册证书</w:t>
      </w:r>
      <w:r>
        <w:rPr>
          <w:rFonts w:hint="default" w:ascii="仿宋_GB2312" w:hAnsi="Calibri" w:eastAsia="仿宋_GB2312" w:cs="Times New Roman"/>
          <w:sz w:val="32"/>
          <w:szCs w:val="32"/>
          <w:lang w:val="en-US" w:eastAsia="zh-CN"/>
        </w:rPr>
        <w:t>。</w:t>
      </w:r>
    </w:p>
    <w:p>
      <w:pPr>
        <w:pStyle w:val="6"/>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17" w:leftChars="8" w:firstLine="623" w:firstLineChars="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商标品牌影响力和知名度相关材料</w:t>
      </w:r>
    </w:p>
    <w:p>
      <w:pPr>
        <w:snapToGrid w:val="0"/>
        <w:spacing w:line="560" w:lineRule="exact"/>
        <w:ind w:firstLine="640" w:firstLineChars="200"/>
        <w:jc w:val="left"/>
        <w:rPr>
          <w:rFonts w:hint="default"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提交</w:t>
      </w:r>
      <w:r>
        <w:rPr>
          <w:rFonts w:hint="eastAsia" w:ascii="仿宋_GB2312" w:hAnsi="Calibri" w:eastAsia="仿宋_GB2312" w:cs="Times New Roman"/>
          <w:sz w:val="32"/>
          <w:szCs w:val="32"/>
          <w:lang w:val="en-US" w:eastAsia="zh-CN"/>
        </w:rPr>
        <w:t>商标</w:t>
      </w:r>
      <w:r>
        <w:rPr>
          <w:rFonts w:hint="default" w:ascii="仿宋_GB2312" w:hAnsi="Calibri" w:eastAsia="仿宋_GB2312" w:cs="Times New Roman"/>
          <w:sz w:val="32"/>
          <w:szCs w:val="32"/>
          <w:lang w:val="en-US" w:eastAsia="zh-CN"/>
        </w:rPr>
        <w:t>品牌影响力和知名度的佐证材料，包括但不限于：商标品牌宣传、推广情况、已</w:t>
      </w:r>
      <w:r>
        <w:rPr>
          <w:rFonts w:hint="eastAsia" w:ascii="仿宋_GB2312" w:hAnsi="Calibri" w:eastAsia="仿宋_GB2312" w:cs="Times New Roman"/>
          <w:sz w:val="32"/>
          <w:szCs w:val="32"/>
          <w:lang w:val="en-US" w:eastAsia="zh-CN"/>
        </w:rPr>
        <w:t>获得商标（品牌）相关的荣誉（奖项）</w:t>
      </w:r>
      <w:r>
        <w:rPr>
          <w:rFonts w:hint="default" w:ascii="仿宋_GB2312" w:hAnsi="Calibri" w:eastAsia="仿宋_GB2312" w:cs="Times New Roman"/>
          <w:sz w:val="32"/>
          <w:szCs w:val="32"/>
          <w:lang w:val="en-US" w:eastAsia="zh-CN"/>
        </w:rPr>
        <w:t>，</w:t>
      </w:r>
      <w:r>
        <w:rPr>
          <w:rFonts w:hint="eastAsia" w:ascii="仿宋_GB2312" w:hAnsi="Calibri" w:eastAsia="仿宋_GB2312" w:cs="Times New Roman"/>
          <w:sz w:val="32"/>
          <w:szCs w:val="32"/>
          <w:lang w:val="en-US" w:eastAsia="zh-CN"/>
        </w:rPr>
        <w:t>体现商标（品牌）竞争力、品牌价值等材料</w:t>
      </w:r>
      <w:r>
        <w:rPr>
          <w:rFonts w:hint="default" w:ascii="仿宋_GB2312" w:hAnsi="Calibri" w:eastAsia="仿宋_GB2312" w:cs="Times New Roman"/>
          <w:sz w:val="32"/>
          <w:szCs w:val="32"/>
          <w:lang w:val="en-US" w:eastAsia="zh-CN"/>
        </w:rPr>
        <w:t>。</w:t>
      </w:r>
    </w:p>
    <w:p>
      <w:pPr>
        <w:pStyle w:val="6"/>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17" w:leftChars="8" w:firstLine="623" w:firstLineChars="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第三方机构依法出具的</w:t>
      </w:r>
      <w:r>
        <w:rPr>
          <w:rFonts w:hint="eastAsia" w:ascii="楷体" w:hAnsi="楷体" w:eastAsia="楷体" w:cs="楷体"/>
          <w:b/>
          <w:bCs/>
          <w:sz w:val="32"/>
          <w:szCs w:val="32"/>
          <w:highlight w:val="none"/>
          <w:lang w:val="en-US" w:eastAsia="zh-CN"/>
        </w:rPr>
        <w:t>2022</w:t>
      </w:r>
      <w:r>
        <w:rPr>
          <w:rFonts w:hint="eastAsia" w:ascii="楷体" w:hAnsi="楷体" w:eastAsia="楷体" w:cs="楷体"/>
          <w:b/>
          <w:bCs/>
          <w:sz w:val="32"/>
          <w:szCs w:val="32"/>
          <w:highlight w:val="none"/>
        </w:rPr>
        <w:t>年度用于开展商标品牌宣传工作的经费不低于销售收入1%的审计报告</w:t>
      </w:r>
    </w:p>
    <w:p>
      <w:pPr>
        <w:snapToGrid w:val="0"/>
        <w:spacing w:line="560" w:lineRule="exact"/>
        <w:ind w:left="0" w:leftChars="0" w:firstLine="640" w:firstLineChars="200"/>
        <w:rPr>
          <w:rFonts w:hint="eastAsia" w:ascii="楷体" w:hAnsi="楷体" w:eastAsia="楷体" w:cs="楷体"/>
          <w:color w:val="0000FF"/>
          <w:sz w:val="32"/>
          <w:szCs w:val="32"/>
          <w:lang w:val="en-US" w:eastAsia="zh-CN"/>
        </w:rPr>
      </w:pPr>
      <w:r>
        <w:rPr>
          <w:rFonts w:hint="eastAsia" w:ascii="仿宋_GB2312" w:hAnsi="Calibri" w:eastAsia="仿宋_GB2312" w:cs="Times New Roman"/>
          <w:sz w:val="32"/>
          <w:szCs w:val="32"/>
          <w:lang w:val="en-US" w:eastAsia="zh-CN"/>
        </w:rPr>
        <w:t>提交</w:t>
      </w:r>
      <w:r>
        <w:rPr>
          <w:rFonts w:hint="default" w:ascii="仿宋_GB2312" w:hAnsi="Calibri" w:eastAsia="仿宋_GB2312" w:cs="Times New Roman"/>
          <w:sz w:val="32"/>
          <w:szCs w:val="32"/>
          <w:lang w:val="en-US" w:eastAsia="zh-CN"/>
        </w:rPr>
        <w:t>有资质的第三方机构</w:t>
      </w:r>
      <w:r>
        <w:rPr>
          <w:rFonts w:hint="eastAsia" w:ascii="仿宋_GB2312" w:hAnsi="Calibri" w:eastAsia="仿宋_GB2312" w:cs="Times New Roman"/>
          <w:sz w:val="32"/>
          <w:szCs w:val="32"/>
          <w:lang w:val="en-US" w:eastAsia="zh-CN"/>
        </w:rPr>
        <w:t>依法出具的2022年度用于开展商标品牌宣传工作的经费的审计报告</w:t>
      </w:r>
      <w:r>
        <w:rPr>
          <w:rFonts w:hint="default" w:ascii="仿宋_GB2312" w:eastAsia="仿宋_GB2312"/>
          <w:sz w:val="32"/>
          <w:szCs w:val="32"/>
        </w:rPr>
        <w:t>。</w:t>
      </w:r>
    </w:p>
    <w:p>
      <w:pPr>
        <w:pStyle w:val="6"/>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17" w:leftChars="8" w:firstLine="623" w:firstLineChars="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开展商标维权活动、培训活动的相关材料</w:t>
      </w:r>
    </w:p>
    <w:p>
      <w:pPr>
        <w:snapToGrid w:val="0"/>
        <w:spacing w:line="560" w:lineRule="exact"/>
        <w:ind w:left="0" w:leftChars="0" w:firstLine="640" w:firstLineChars="200"/>
        <w:rPr>
          <w:rFonts w:hint="default"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1.提交开展商标维权活动相关材料</w:t>
      </w:r>
      <w:r>
        <w:rPr>
          <w:rFonts w:hint="default" w:ascii="仿宋_GB2312" w:hAnsi="Calibri" w:eastAsia="仿宋_GB2312" w:cs="Times New Roman"/>
          <w:sz w:val="32"/>
          <w:szCs w:val="32"/>
          <w:lang w:eastAsia="zh-CN"/>
        </w:rPr>
        <w:t>；</w:t>
      </w:r>
    </w:p>
    <w:p>
      <w:pPr>
        <w:snapToGrid w:val="0"/>
        <w:spacing w:line="560" w:lineRule="exact"/>
        <w:ind w:left="0" w:leftChars="0"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2.提交商标培训活动清单（系统模板）</w:t>
      </w:r>
      <w:r>
        <w:rPr>
          <w:rFonts w:hint="default" w:ascii="仿宋_GB2312" w:hAnsi="Calibri" w:eastAsia="仿宋_GB2312" w:cs="Times New Roman"/>
          <w:sz w:val="32"/>
          <w:szCs w:val="32"/>
          <w:lang w:val="en-US" w:eastAsia="zh-CN"/>
        </w:rPr>
        <w:t>，</w:t>
      </w:r>
      <w:r>
        <w:rPr>
          <w:rFonts w:hint="eastAsia" w:ascii="仿宋_GB2312" w:hAnsi="Calibri" w:eastAsia="仿宋_GB2312" w:cs="Times New Roman"/>
          <w:sz w:val="32"/>
          <w:szCs w:val="32"/>
          <w:lang w:val="en-US" w:eastAsia="zh-CN"/>
        </w:rPr>
        <w:t>提供对应的活动佐证材料，包括但不限于活动通知、活动照片、活动签到表</w:t>
      </w:r>
      <w:r>
        <w:rPr>
          <w:rFonts w:hint="default" w:ascii="仿宋_GB2312" w:hAnsi="Calibri" w:eastAsia="仿宋_GB2312" w:cs="Times New Roman"/>
          <w:sz w:val="32"/>
          <w:szCs w:val="32"/>
          <w:lang w:eastAsia="zh-CN"/>
        </w:rPr>
        <w:t>、活动总结</w:t>
      </w:r>
      <w:r>
        <w:rPr>
          <w:rFonts w:hint="eastAsia" w:ascii="仿宋_GB2312" w:hAnsi="Calibri" w:eastAsia="仿宋_GB2312" w:cs="Times New Roman"/>
          <w:sz w:val="32"/>
          <w:szCs w:val="32"/>
          <w:lang w:val="en-US" w:eastAsia="zh-CN"/>
        </w:rPr>
        <w:t>等佐证材料。</w:t>
      </w:r>
    </w:p>
    <w:p>
      <w:pPr>
        <w:pStyle w:val="6"/>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17" w:leftChars="8" w:firstLine="623" w:firstLineChars="0"/>
        <w:jc w:val="left"/>
        <w:textAlignment w:val="auto"/>
        <w:rPr>
          <w:rFonts w:hint="eastAsia" w:ascii="楷体" w:hAnsi="楷体" w:eastAsia="楷体" w:cs="楷体"/>
          <w:b/>
          <w:bCs/>
          <w:sz w:val="32"/>
          <w:szCs w:val="32"/>
          <w:highlight w:val="none"/>
          <w:lang w:val="en-US" w:eastAsia="zh-CN"/>
        </w:rPr>
      </w:pPr>
      <w:r>
        <w:rPr>
          <w:rFonts w:hint="default" w:ascii="楷体" w:hAnsi="楷体" w:eastAsia="楷体" w:cs="楷体"/>
          <w:b/>
          <w:bCs/>
          <w:sz w:val="32"/>
          <w:szCs w:val="32"/>
          <w:highlight w:val="none"/>
          <w:lang w:eastAsia="zh-CN"/>
        </w:rPr>
        <w:t>2022</w:t>
      </w:r>
      <w:r>
        <w:rPr>
          <w:rFonts w:hint="eastAsia" w:ascii="楷体" w:hAnsi="楷体" w:eastAsia="楷体" w:cs="楷体"/>
          <w:b/>
          <w:bCs/>
          <w:sz w:val="32"/>
          <w:szCs w:val="32"/>
          <w:highlight w:val="none"/>
          <w:lang w:val="en-US" w:eastAsia="zh-CN"/>
        </w:rPr>
        <w:t>年度商标产品相关产业经营状况良好，产生了较好的经济效益</w:t>
      </w:r>
    </w:p>
    <w:p>
      <w:pPr>
        <w:snapToGrid w:val="0"/>
        <w:spacing w:line="560" w:lineRule="exact"/>
        <w:ind w:firstLine="640" w:firstLineChars="200"/>
        <w:rPr>
          <w:rFonts w:hint="default" w:ascii="仿宋_GB2312" w:eastAsia="仿宋_GB2312"/>
          <w:sz w:val="32"/>
          <w:szCs w:val="32"/>
          <w:highlight w:val="none"/>
          <w:lang w:eastAsia="zh-CN"/>
        </w:rPr>
      </w:pPr>
      <w:r>
        <w:rPr>
          <w:rFonts w:hint="eastAsia" w:ascii="仿宋_GB2312" w:eastAsia="仿宋_GB2312"/>
          <w:sz w:val="32"/>
          <w:szCs w:val="32"/>
          <w:highlight w:val="none"/>
          <w:lang w:val="en-US" w:eastAsia="zh-CN"/>
        </w:rPr>
        <w:t>1.</w:t>
      </w:r>
      <w:r>
        <w:rPr>
          <w:rFonts w:hint="default" w:ascii="仿宋_GB2312" w:eastAsia="仿宋_GB2312"/>
          <w:sz w:val="32"/>
          <w:szCs w:val="32"/>
          <w:highlight w:val="none"/>
          <w:lang w:eastAsia="zh-CN"/>
        </w:rPr>
        <w:t>提交经济效益说明；</w:t>
      </w:r>
    </w:p>
    <w:p>
      <w:pPr>
        <w:snapToGrid w:val="0"/>
        <w:spacing w:line="560" w:lineRule="exact"/>
        <w:ind w:firstLine="640" w:firstLineChars="200"/>
        <w:rPr>
          <w:rFonts w:hint="eastAsia"/>
          <w:highlight w:val="none"/>
          <w:lang w:val="en-US" w:eastAsia="zh-CN"/>
        </w:rPr>
      </w:pPr>
      <w:r>
        <w:rPr>
          <w:rFonts w:hint="eastAsia" w:ascii="仿宋_GB2312" w:eastAsia="仿宋_GB2312"/>
          <w:sz w:val="32"/>
          <w:szCs w:val="32"/>
          <w:highlight w:val="none"/>
          <w:lang w:val="en-US" w:eastAsia="zh-CN"/>
        </w:rPr>
        <w:t>2.提交2022年年</w:t>
      </w:r>
      <w:r>
        <w:rPr>
          <w:rFonts w:hint="eastAsia" w:ascii="仿宋_GB2312" w:eastAsia="仿宋_GB2312"/>
          <w:sz w:val="32"/>
          <w:szCs w:val="32"/>
          <w:highlight w:val="none"/>
          <w:lang w:eastAsia="zh-CN"/>
        </w:rPr>
        <w:t>度财务</w:t>
      </w:r>
      <w:r>
        <w:rPr>
          <w:rFonts w:hint="eastAsia" w:ascii="仿宋_GB2312" w:eastAsia="仿宋_GB2312"/>
          <w:sz w:val="32"/>
          <w:szCs w:val="32"/>
          <w:highlight w:val="none"/>
        </w:rPr>
        <w:t>审计报告</w:t>
      </w:r>
      <w:r>
        <w:rPr>
          <w:rFonts w:hint="eastAsia" w:ascii="仿宋_GB2312" w:eastAsia="仿宋_GB2312"/>
          <w:sz w:val="32"/>
          <w:szCs w:val="32"/>
          <w:highlight w:val="none"/>
          <w:lang w:eastAsia="zh-CN"/>
        </w:rPr>
        <w:t>或</w:t>
      </w:r>
      <w:r>
        <w:rPr>
          <w:rFonts w:hint="eastAsia" w:ascii="仿宋_GB2312" w:eastAsia="仿宋_GB2312"/>
          <w:sz w:val="32"/>
          <w:szCs w:val="32"/>
          <w:highlight w:val="none"/>
          <w:lang w:val="en-US" w:eastAsia="zh-CN"/>
        </w:rPr>
        <w:t>财务</w:t>
      </w:r>
      <w:r>
        <w:rPr>
          <w:rFonts w:hint="eastAsia" w:ascii="仿宋_GB2312" w:eastAsia="仿宋_GB2312"/>
          <w:sz w:val="32"/>
          <w:szCs w:val="32"/>
          <w:highlight w:val="none"/>
          <w:lang w:eastAsia="zh-CN"/>
        </w:rPr>
        <w:t>报表</w:t>
      </w:r>
      <w:r>
        <w:rPr>
          <w:rFonts w:hint="default" w:ascii="仿宋_GB2312" w:eastAsia="仿宋_GB2312"/>
          <w:sz w:val="32"/>
          <w:szCs w:val="32"/>
          <w:highlight w:val="none"/>
        </w:rPr>
        <w:t>。</w:t>
      </w:r>
    </w:p>
    <w:p>
      <w:pPr>
        <w:snapToGrid w:val="0"/>
        <w:spacing w:line="560" w:lineRule="exact"/>
        <w:ind w:left="0" w:leftChars="0"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以上第（一）至第（八）项全部申请材料应当确保页面文字、公章、签名等实质性内容清晰可辨，各页面主要内容均为正向，不可横置或倒置。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受理事宜</w:t>
      </w:r>
    </w:p>
    <w:p>
      <w:pPr>
        <w:snapToGrid w:val="0"/>
        <w:spacing w:line="560" w:lineRule="exact"/>
        <w:ind w:firstLine="642" w:firstLineChars="200"/>
        <w:jc w:val="left"/>
        <w:rPr>
          <w:rFonts w:hint="eastAsia" w:ascii="楷体" w:hAnsi="楷体" w:eastAsia="楷体" w:cs="楷体"/>
          <w:sz w:val="32"/>
          <w:szCs w:val="32"/>
        </w:rPr>
      </w:pPr>
      <w:r>
        <w:rPr>
          <w:rFonts w:hint="eastAsia" w:ascii="楷体" w:hAnsi="楷体" w:eastAsia="楷体" w:cs="楷体"/>
          <w:b/>
          <w:bCs/>
          <w:sz w:val="32"/>
          <w:szCs w:val="32"/>
        </w:rPr>
        <w:t>（一）受理机关</w:t>
      </w:r>
      <w:r>
        <w:rPr>
          <w:rFonts w:hint="eastAsia" w:ascii="楷体" w:hAnsi="楷体" w:eastAsia="楷体" w:cs="楷体"/>
          <w:sz w:val="32"/>
          <w:szCs w:val="32"/>
        </w:rPr>
        <w:t>：</w:t>
      </w:r>
      <w:r>
        <w:rPr>
          <w:rFonts w:hint="eastAsia" w:ascii="仿宋_GB2312" w:hAnsi="Calibri" w:eastAsia="仿宋_GB2312" w:cs="Times New Roman"/>
          <w:sz w:val="32"/>
          <w:szCs w:val="32"/>
          <w:lang w:val="en-US" w:eastAsia="zh-CN"/>
        </w:rPr>
        <w:t>深圳市市场监督管理局。</w:t>
      </w:r>
    </w:p>
    <w:p>
      <w:pPr>
        <w:snapToGrid w:val="0"/>
        <w:spacing w:line="560" w:lineRule="exact"/>
        <w:ind w:firstLine="642" w:firstLineChars="200"/>
        <w:jc w:val="left"/>
        <w:rPr>
          <w:rFonts w:ascii="仿宋_GB2312" w:eastAsia="仿宋_GB2312"/>
          <w:sz w:val="32"/>
          <w:szCs w:val="32"/>
        </w:rPr>
      </w:pPr>
      <w:r>
        <w:rPr>
          <w:rFonts w:hint="eastAsia" w:ascii="楷体" w:hAnsi="楷体" w:eastAsia="楷体" w:cs="楷体"/>
          <w:b/>
          <w:bCs/>
          <w:sz w:val="32"/>
          <w:szCs w:val="32"/>
        </w:rPr>
        <w:t>（二）受理时间</w:t>
      </w:r>
      <w:r>
        <w:rPr>
          <w:rFonts w:hint="eastAsia" w:ascii="仿宋_GB2312" w:hAnsi="Calibri" w:eastAsia="仿宋_GB2312" w:cs="Times New Roman"/>
          <w:color w:val="auto"/>
          <w:sz w:val="32"/>
          <w:szCs w:val="32"/>
          <w:lang w:val="en-US" w:eastAsia="zh-CN"/>
        </w:rPr>
        <w:t>：</w:t>
      </w:r>
      <w:r>
        <w:rPr>
          <w:rFonts w:ascii="仿宋_GB2312" w:eastAsia="仿宋_GB2312"/>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9:00</w:t>
      </w:r>
      <w:r>
        <w:rPr>
          <w:rFonts w:hint="eastAsia" w:ascii="仿宋_GB2312" w:eastAsia="仿宋_GB2312"/>
          <w:color w:val="auto"/>
          <w:sz w:val="32"/>
          <w:szCs w:val="32"/>
        </w:rPr>
        <w:t>至</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r>
        <w:rPr>
          <w:rFonts w:ascii="仿宋_GB2312" w:eastAsia="仿宋_GB2312"/>
          <w:color w:val="auto"/>
          <w:sz w:val="32"/>
          <w:szCs w:val="32"/>
        </w:rPr>
        <w:t>18</w:t>
      </w:r>
      <w:r>
        <w:rPr>
          <w:rFonts w:hint="eastAsia" w:ascii="仿宋_GB2312" w:eastAsia="仿宋_GB2312"/>
          <w:color w:val="auto"/>
          <w:sz w:val="32"/>
          <w:szCs w:val="32"/>
          <w:lang w:val="en-US" w:eastAsia="zh-CN"/>
        </w:rPr>
        <w:t>:</w:t>
      </w:r>
      <w:r>
        <w:rPr>
          <w:rFonts w:ascii="仿宋_GB2312" w:eastAsia="仿宋_GB2312"/>
          <w:sz w:val="32"/>
          <w:szCs w:val="32"/>
        </w:rPr>
        <w:t>00截止</w:t>
      </w:r>
      <w:r>
        <w:rPr>
          <w:rFonts w:hint="eastAsia" w:ascii="仿宋_GB2312" w:eastAsia="仿宋_GB2312"/>
          <w:sz w:val="32"/>
          <w:szCs w:val="32"/>
        </w:rPr>
        <w:t>。</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（三）申报方式</w:t>
      </w:r>
    </w:p>
    <w:p>
      <w:pPr>
        <w:numPr>
          <w:ilvl w:val="0"/>
          <w:numId w:val="0"/>
        </w:numPr>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本次资助实行网上在线申报，申报系统网址为： </w:t>
      </w:r>
      <w:r>
        <w:rPr>
          <w:rFonts w:hint="eastAsia" w:ascii="仿宋_GB2312" w:hAnsi="Calibri" w:eastAsia="仿宋_GB2312" w:cs="Times New Roman"/>
          <w:color w:val="auto"/>
          <w:sz w:val="32"/>
          <w:szCs w:val="32"/>
          <w:highlight w:val="none"/>
          <w:lang w:val="en-US" w:eastAsia="zh-CN"/>
        </w:rPr>
        <w:t>https://amr.sz.gov.cn/mrasgas/sfc-company/#/apply/check-info?itemId=MB2C927393442125181001440300</w:t>
      </w:r>
      <w:r>
        <w:rPr>
          <w:rFonts w:hint="eastAsia" w:ascii="仿宋_GB2312" w:hAnsi="Calibri" w:eastAsia="仿宋_GB2312" w:cs="Times New Roman"/>
          <w:sz w:val="32"/>
          <w:szCs w:val="32"/>
          <w:lang w:val="en-US" w:eastAsia="zh-CN"/>
        </w:rPr>
        <w:t>，建议使用360（极速模式）、火狐等浏览器软件。</w:t>
      </w:r>
    </w:p>
    <w:p>
      <w:pPr>
        <w:numPr>
          <w:ilvl w:val="0"/>
          <w:numId w:val="0"/>
        </w:numPr>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登录申报系统后，选择办理情形“</w:t>
      </w:r>
      <w:r>
        <w:rPr>
          <w:rFonts w:hint="eastAsia" w:ascii="仿宋_GB2312" w:hAnsi="Calibri" w:eastAsia="仿宋_GB2312" w:cs="Times New Roman"/>
          <w:sz w:val="32"/>
          <w:szCs w:val="32"/>
          <w:highlight w:val="none"/>
          <w:lang w:val="en-US" w:eastAsia="zh-CN"/>
        </w:rPr>
        <w:t>深圳市商标品牌基地培育资助项目（2023年度）</w:t>
      </w:r>
      <w:r>
        <w:rPr>
          <w:rFonts w:hint="eastAsia" w:ascii="仿宋_GB2312" w:hAnsi="Calibri" w:eastAsia="仿宋_GB2312" w:cs="Times New Roman"/>
          <w:sz w:val="32"/>
          <w:szCs w:val="32"/>
          <w:lang w:val="en-US" w:eastAsia="zh-CN"/>
        </w:rPr>
        <w:t>”，阅读并勾选同意《广东省网上办事大厅服务条款》内容，点击“下一步”进入申报；或者登录广东政务服务网，在“切换区域”和“部门”分别选择“深圳市”和“市场监督管理局”，点击“公共服务”，找到“深圳市商标品牌基地培育资助项目（2023年度）”，或者直接搜索“深圳市商标品牌基地培育资助项目（2023年度）”，选中后进入申报页面。将本指南第六条要求的全部申请材料按照申报系统中的有关提示要求分别上传。</w:t>
      </w:r>
    </w:p>
    <w:p>
      <w:pPr>
        <w:numPr>
          <w:ilvl w:val="0"/>
          <w:numId w:val="0"/>
        </w:numPr>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申报系统技术支持电话：0755-23602720。申报业务咨询电话：0755-83070173、0755-83070752。办公时间：星期一至星期五（法定节假日除外）上午09:00-12:00，下午14:00-18:00。</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决定机关</w:t>
      </w:r>
    </w:p>
    <w:p>
      <w:pPr>
        <w:numPr>
          <w:ilvl w:val="0"/>
          <w:numId w:val="0"/>
        </w:numPr>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深圳市市场监督管理局</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办理程序与注意事项</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lang w:eastAsia="zh-CN"/>
        </w:rPr>
        <w:t>含</w:t>
      </w:r>
      <w:r>
        <w:rPr>
          <w:rFonts w:hint="default" w:ascii="仿宋_GB2312" w:eastAsia="仿宋_GB2312"/>
          <w:sz w:val="32"/>
          <w:lang w:eastAsia="zh-CN"/>
        </w:rPr>
        <w:t>根据工作需要开展的进一步</w:t>
      </w:r>
      <w:r>
        <w:rPr>
          <w:rFonts w:hint="eastAsia" w:ascii="仿宋_GB2312" w:eastAsia="仿宋_GB2312"/>
          <w:sz w:val="32"/>
        </w:rPr>
        <w:t>实地考察）——</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——财政资金预算申请——资金拨付。</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（二）注意事项</w:t>
      </w:r>
    </w:p>
    <w:p>
      <w:pPr>
        <w:pStyle w:val="3"/>
        <w:snapToGrid w:val="0"/>
        <w:spacing w:before="0" w:beforeAutospacing="0" w:after="0" w:afterAutospacing="0" w:line="560" w:lineRule="exact"/>
        <w:ind w:firstLine="640" w:firstLineChars="200"/>
        <w:jc w:val="both"/>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1．严格按照申报系统有关提示进行填报。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2．深圳市知识产权主管部门对申请材料进行受理和初审，申请材料不完善的，限期予以补正；申请人应按要求进行补正，未按要求补正材料或补正材料未通过审核的，不予资助或奖励。</w:t>
      </w:r>
    </w:p>
    <w:p>
      <w:pPr>
        <w:numPr>
          <w:ilvl w:val="0"/>
          <w:numId w:val="0"/>
        </w:numPr>
        <w:snapToGrid w:val="0"/>
        <w:spacing w:line="560" w:lineRule="exact"/>
        <w:ind w:firstLine="640" w:firstLineChars="200"/>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3.申请人提交资助或奖励申请后，可通过申报系统自行查询办理进度状态，及时关注系统审批意见，根据系统提示信息及时办理有关手续。本资助申请事项不设短信、电话和邮件等形式的通知推送。</w:t>
      </w:r>
    </w:p>
    <w:p>
      <w:pPr>
        <w:numPr>
          <w:ilvl w:val="0"/>
          <w:numId w:val="0"/>
        </w:numPr>
        <w:snapToGrid w:val="0"/>
        <w:spacing w:line="560" w:lineRule="exact"/>
        <w:ind w:firstLine="640" w:firstLineChars="200"/>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4.本资助专项资金的发放时间将根据市财政预算具体规划而定，届时将另行通知办理领款手续，请按通知要求办理。</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合规提示</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lang w:val="en-US" w:eastAsia="zh-CN"/>
        </w:rPr>
      </w:pPr>
      <w:r>
        <w:rPr>
          <w:rFonts w:hint="eastAsia" w:ascii="仿宋_GB2312" w:hAnsi="Calibri" w:eastAsia="仿宋_GB2312" w:cs="Times New Roman"/>
          <w:b w:val="0"/>
          <w:sz w:val="32"/>
          <w:szCs w:val="32"/>
          <w:highlight w:val="none"/>
          <w:lang w:val="en-US" w:eastAsia="zh-CN"/>
        </w:rPr>
        <w:t>《深圳市市场监督管理局知识产权领域专项资金操作规程》第四十条规定：申请人应对提交的申请材料真实性、合法性、有效性负责。申请人利用虚假材料或通过其他不正当行为骗取、套取、虚报、冒领、截留、挪用专项资金或者违反其他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lang w:val="en-US" w:eastAsia="zh-CN"/>
        </w:rPr>
      </w:pPr>
      <w:r>
        <w:rPr>
          <w:rFonts w:hint="eastAsia" w:ascii="仿宋_GB2312" w:hAnsi="Calibri" w:eastAsia="仿宋_GB2312" w:cs="Times New Roman"/>
          <w:b w:val="0"/>
          <w:sz w:val="32"/>
          <w:szCs w:val="32"/>
          <w:highlight w:val="none"/>
          <w:lang w:val="en-US" w:eastAsia="zh-CN"/>
        </w:rPr>
        <w:t>《深圳市市场监督管理局知识产权领域专项资金操作规程》第四十一条规定：受委托的第三方审计机构或专业机构在审计或核验过程中，存在弄虚作假、隐瞒事实真相或与受资助单位串通作弊并出具相关报告情形的，按照有关规定追究责任。</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lang w:val="en-US" w:eastAsia="zh-CN"/>
        </w:rPr>
      </w:pPr>
      <w:r>
        <w:rPr>
          <w:rFonts w:hint="eastAsia" w:ascii="仿宋_GB2312" w:hAnsi="Calibri" w:eastAsia="仿宋_GB2312" w:cs="Times New Roman"/>
          <w:b w:val="0"/>
          <w:sz w:val="32"/>
          <w:szCs w:val="32"/>
          <w:highlight w:val="none"/>
          <w:lang w:val="en-US" w:eastAsia="zh-CN"/>
        </w:rPr>
        <w:t>根据上述规定，申请人申请资助时必须作出合规承诺（在申报系统中操作），否则不予受理。</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收费情况</w:t>
      </w:r>
    </w:p>
    <w:p>
      <w:pPr>
        <w:snapToGrid w:val="0"/>
        <w:spacing w:line="560" w:lineRule="exact"/>
        <w:ind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不收费。</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Calibri" w:eastAsia="仿宋_GB2312" w:cs="Times New Roman"/>
          <w:kern w:val="2"/>
          <w:sz w:val="32"/>
          <w:szCs w:val="32"/>
          <w:lang w:val="en-US" w:eastAsia="zh-CN" w:bidi="ar-SA"/>
        </w:rPr>
        <w:t>无年审、年检。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287" w:usb1="080F0000" w:usb2="00000000" w:usb3="00000000" w:csb0="0004009F" w:csb1="DFD7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IwYjk4YTQxYzRkNjZiY2M4ODBmZDEzZTNiNmYifQ=="/>
  </w:docVars>
  <w:rsids>
    <w:rsidRoot w:val="FFFBF260"/>
    <w:rsid w:val="0F713C26"/>
    <w:rsid w:val="15FDDC82"/>
    <w:rsid w:val="3492121A"/>
    <w:rsid w:val="720574F4"/>
    <w:rsid w:val="73463CE4"/>
    <w:rsid w:val="FFFBF2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2629</Words>
  <Characters>2869</Characters>
  <Lines>0</Lines>
  <Paragraphs>0</Paragraphs>
  <TotalTime>0</TotalTime>
  <ScaleCrop>false</ScaleCrop>
  <LinksUpToDate>false</LinksUpToDate>
  <CharactersWithSpaces>2874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2023-04-14T19:17:00Z</dcterms:created>
  <dc:creator>liuyt1</dc:creator>
  <cp:lastModifiedBy>WANGQW</cp:lastModifiedBy>
  <dcterms:modified xsi:type="dcterms:W3CDTF">2023-04-17T12:59:33Z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5B34FE7FF7824AF29992DB62A2BC9018_12</vt:lpwstr>
  </property>
</Properties>
</file>