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年光明区科技企业孵化器和众创空间认定名单</w:t>
      </w:r>
    </w:p>
    <w:tbl>
      <w:tblPr>
        <w:tblStyle w:val="3"/>
        <w:tblpPr w:leftFromText="180" w:rightFromText="180" w:vertAnchor="text" w:horzAnchor="page" w:tblpX="816" w:tblpY="311"/>
        <w:tblOverlap w:val="never"/>
        <w:tblW w:w="10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3314"/>
        <w:gridCol w:w="4356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3" w:firstLineChars="3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认定名单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6" w:firstLineChars="5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运营机构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21" w:firstLineChars="1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认定类别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中科资城（深圳）科创中心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深圳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中科资城孵化器管理有限公司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区级综合孵化器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深圳天使荟（光明）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深圳市恒泰裕实业有限公司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区级综合孵化器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深圳市工程生物产业创新中心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深科（深圳）工程生物产业科技有限公司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区级专业孵化器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深港澳科技成果转移转化基地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深圳市大道科技服务有限公司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区级特色孵化器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九洲集团（深圳）创新中心（众创空间）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深圳市福瑞祥电器有限公司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高科创新中心众创空间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深圳市高科孵化器运营有限公司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力合智造众创空间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深圳市富景利科创有限公司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深圳卫光生命科学园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众创空间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32"/>
              </w:rPr>
              <w:t>深圳市卫光生物制品股份有限公司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区级众创空间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0"/>
        <w:rPr>
          <w:rFonts w:hint="eastAsia" w:ascii="宋体" w:hAnsi="宋体" w:eastAsia="宋体" w:cs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2066"/>
    <w:rsid w:val="3E77B989"/>
    <w:rsid w:val="4ACDDC67"/>
    <w:rsid w:val="5ED523FB"/>
    <w:rsid w:val="63A50B5D"/>
    <w:rsid w:val="70B8160B"/>
    <w:rsid w:val="7603399E"/>
    <w:rsid w:val="EB7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liuyaofang</cp:lastModifiedBy>
  <dcterms:modified xsi:type="dcterms:W3CDTF">2023-01-03T09:25:13Z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