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bookmarkStart w:id="4" w:name="_GoBack"/>
      <w:bookmarkEnd w:id="4"/>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ascii="方正小标宋简体" w:eastAsia="方正小标宋简体"/>
          <w:color w:val="000000" w:themeColor="text1"/>
          <w:sz w:val="44"/>
          <w:szCs w:val="44"/>
          <w14:textFill>
            <w14:solidFill>
              <w14:schemeClr w14:val="tx1"/>
            </w14:solidFill>
          </w14:textFill>
        </w:rPr>
        <w:t>2</w:t>
      </w:r>
      <w:r>
        <w:rPr>
          <w:rFonts w:hint="eastAsia" w:ascii="方正小标宋简体" w:eastAsia="方正小标宋简体"/>
          <w:color w:val="000000" w:themeColor="text1"/>
          <w:sz w:val="44"/>
          <w:szCs w:val="44"/>
          <w14:textFill>
            <w14:solidFill>
              <w14:schemeClr w14:val="tx1"/>
            </w14:solidFill>
          </w14:textFill>
        </w:rPr>
        <w:t>年度中央外经贸发展专项</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资金（</w:t>
      </w:r>
      <w:r>
        <w:rPr>
          <w:rFonts w:ascii="Arial" w:hAnsi="Arial" w:eastAsia="方正小标宋简体" w:cs="Arial"/>
          <w:color w:val="000000" w:themeColor="text1"/>
          <w:sz w:val="44"/>
          <w:szCs w:val="44"/>
          <w14:textFill>
            <w14:solidFill>
              <w14:schemeClr w14:val="tx1"/>
            </w14:solidFill>
          </w14:textFill>
        </w:rPr>
        <w:t>对外投资合作资助</w:t>
      </w:r>
      <w:r>
        <w:rPr>
          <w:rFonts w:hint="eastAsia" w:ascii="方正小标宋简体" w:eastAsia="方正小标宋简体"/>
          <w:color w:val="000000" w:themeColor="text1"/>
          <w:sz w:val="44"/>
          <w:szCs w:val="44"/>
          <w14:textFill>
            <w14:solidFill>
              <w14:schemeClr w14:val="tx1"/>
            </w14:solidFill>
          </w14:textFill>
        </w:rPr>
        <w:t>事项）申报指南</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30"/>
      </w:pPr>
      <w:r>
        <w:rPr>
          <w:rFonts w:ascii="仿宋_GB2312" w:eastAsia="仿宋_GB2312"/>
          <w:color w:val="000000" w:themeColor="text1"/>
          <w:sz w:val="32"/>
          <w:szCs w:val="32"/>
          <w14:textFill>
            <w14:solidFill>
              <w14:schemeClr w14:val="tx1"/>
            </w14:solidFill>
          </w14:textFill>
        </w:rPr>
        <w:t>促进对外投资平稳发展。加强贸易投资融合，鼓励企业开展境外优质农产品、能源资源、原材料、先进装备、零部件和技术等领域投资并购，扩大新能矿、绿色经济、数字经济等领域对外投资合作，服务国内大循环。支持企业通过第三方市场合作、投建营综合发展等方式，深入推进新基建、交通运输、通信设施、设计咨询等领域的对外投资合作，高质量共</w:t>
      </w:r>
      <w:r>
        <w:rPr>
          <w:rFonts w:hint="eastAsia" w:ascii="仿宋_GB2312" w:hAnsi="仿宋_GB2312" w:eastAsia="仿宋_GB2312" w:cs="仿宋_GB2312"/>
          <w:color w:val="000000" w:themeColor="text1"/>
          <w:sz w:val="32"/>
          <w:szCs w:val="32"/>
          <w14:textFill>
            <w14:solidFill>
              <w14:schemeClr w14:val="tx1"/>
            </w14:solidFill>
          </w14:textFill>
        </w:rPr>
        <w:t>建“一带一路”，</w:t>
      </w:r>
      <w:r>
        <w:rPr>
          <w:rFonts w:ascii="仿宋_GB2312" w:eastAsia="仿宋_GB2312"/>
          <w:color w:val="000000" w:themeColor="text1"/>
          <w:sz w:val="32"/>
          <w:szCs w:val="32"/>
          <w14:textFill>
            <w14:solidFill>
              <w14:schemeClr w14:val="tx1"/>
            </w14:solidFill>
          </w14:textFill>
        </w:rPr>
        <w:t>带动国内装备、技术、服务和标准嵌入国际循环。引导对外投资合作企业加强境外风险评估、防控和合规能力建设，</w:t>
      </w:r>
      <w:r>
        <w:rPr>
          <w:rFonts w:hint="eastAsia" w:ascii="仿宋_GB2312" w:eastAsia="仿宋_GB2312"/>
          <w:color w:val="000000" w:themeColor="text1"/>
          <w:sz w:val="32"/>
          <w:szCs w:val="32"/>
          <w14:textFill>
            <w14:solidFill>
              <w14:schemeClr w14:val="tx1"/>
            </w14:solidFill>
          </w14:textFill>
        </w:rPr>
        <w:t>支持有境外项目的企业应对疫情、渡过难关。</w:t>
      </w:r>
      <w:r>
        <w:rPr>
          <w:rFonts w:ascii="仿宋_GB2312" w:eastAsia="仿宋_GB2312"/>
          <w:color w:val="000000" w:themeColor="text1"/>
          <w:sz w:val="32"/>
          <w:szCs w:val="32"/>
          <w14:textFill>
            <w14:solidFill>
              <w14:schemeClr w14:val="tx1"/>
            </w14:solidFill>
          </w14:textFill>
        </w:rPr>
        <w:t>引导已建成的境外经贸合作区提质升级</w:t>
      </w:r>
      <w:r>
        <w:rPr>
          <w:rFonts w:hint="eastAsia" w:ascii="仿宋_GB2312" w:eastAsia="仿宋_GB2312"/>
          <w:color w:val="000000" w:themeColor="text1"/>
          <w:sz w:val="32"/>
          <w:szCs w:val="32"/>
          <w14:textFill>
            <w14:solidFill>
              <w14:schemeClr w14:val="tx1"/>
            </w14:solidFill>
          </w14:textFill>
        </w:rPr>
        <w:t>。支持</w:t>
      </w:r>
      <w:r>
        <w:rPr>
          <w:rFonts w:hint="eastAsia" w:ascii="仿宋_GB2312" w:hAnsi="仿宋_GB2312" w:eastAsia="仿宋_GB2312" w:cs="仿宋_GB2312"/>
          <w:sz w:val="32"/>
          <w:szCs w:val="32"/>
        </w:rPr>
        <w:t>对外投资合作联络服务深圳分平台</w:t>
      </w:r>
      <w:r>
        <w:rPr>
          <w:rFonts w:hint="eastAsia" w:ascii="仿宋_GB2312" w:eastAsia="仿宋_GB2312"/>
          <w:color w:val="000000" w:themeColor="text1"/>
          <w:sz w:val="32"/>
          <w:szCs w:val="32"/>
          <w14:textFill>
            <w14:solidFill>
              <w14:schemeClr w14:val="tx1"/>
            </w14:solidFill>
          </w14:textFill>
        </w:rPr>
        <w:t>积极发挥作用，完善配套服务，提升公共服务能力。</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（一）政策依据</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1.《财政部</w:t>
      </w:r>
      <w:r>
        <w:rPr>
          <w:rFonts w:ascii="仿宋_GB2312" w:eastAsia="仿宋_GB2312"/>
          <w:color w:val="000000" w:themeColor="text1"/>
          <w:sz w:val="32"/>
          <w:szCs w:val="32"/>
          <w14:textFill>
            <w14:solidFill>
              <w14:schemeClr w14:val="tx1"/>
            </w14:solidFill>
          </w14:textFill>
        </w:rPr>
        <w:t>办公厅</w:t>
      </w:r>
      <w:r>
        <w:rPr>
          <w:rFonts w:hint="eastAsia" w:ascii="仿宋_GB2312" w:eastAsia="仿宋_GB2312"/>
          <w:color w:val="000000" w:themeColor="text1"/>
          <w:sz w:val="32"/>
          <w:szCs w:val="32"/>
          <w14:textFill>
            <w14:solidFill>
              <w14:schemeClr w14:val="tx1"/>
            </w14:solidFill>
          </w14:textFill>
        </w:rPr>
        <w:t xml:space="preserve"> 商务部</w:t>
      </w:r>
      <w:r>
        <w:rPr>
          <w:rFonts w:ascii="仿宋_GB2312" w:eastAsia="仿宋_GB2312"/>
          <w:color w:val="000000" w:themeColor="text1"/>
          <w:sz w:val="32"/>
          <w:szCs w:val="32"/>
          <w14:textFill>
            <w14:solidFill>
              <w14:schemeClr w14:val="tx1"/>
            </w14:solidFill>
          </w14:textFill>
        </w:rPr>
        <w:t>办公厅</w:t>
      </w:r>
      <w:r>
        <w:rPr>
          <w:rFonts w:hint="eastAsia" w:ascii="仿宋_GB2312" w:eastAsia="仿宋_GB2312"/>
          <w:color w:val="000000" w:themeColor="text1"/>
          <w:sz w:val="32"/>
          <w:szCs w:val="32"/>
          <w14:textFill>
            <w14:solidFill>
              <w14:schemeClr w14:val="tx1"/>
            </w14:solidFill>
          </w14:textFill>
        </w:rPr>
        <w:t>关于202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年度外经贸发展专项资金重点工作的通知》（财建〔20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37</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w:t>
      </w:r>
    </w:p>
    <w:p>
      <w:pPr>
        <w:tabs>
          <w:tab w:val="left" w:pos="811"/>
          <w:tab w:val="left" w:pos="1171"/>
        </w:tabs>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2.《商务部办公厅关于外经贸发展专项资金用于支持建设省级境外企业和对外投资联络分平台有关事项的通知》（商办合函〔2018〕242号）</w:t>
      </w:r>
      <w:r>
        <w:rPr>
          <w:rFonts w:ascii="仿宋_GB2312" w:eastAsia="仿宋_GB2312"/>
          <w:color w:val="000000" w:themeColor="text1"/>
          <w:sz w:val="32"/>
          <w:szCs w:val="32"/>
          <w14:textFill>
            <w14:solidFill>
              <w14:schemeClr w14:val="tx1"/>
            </w14:solidFill>
          </w14:textFill>
        </w:rPr>
        <w:t>。</w:t>
      </w:r>
    </w:p>
    <w:p>
      <w:pPr>
        <w:tabs>
          <w:tab w:val="left" w:pos="811"/>
          <w:tab w:val="left" w:pos="1171"/>
        </w:tabs>
        <w:spacing w:line="560" w:lineRule="exact"/>
        <w:ind w:firstLine="64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（二）管理依据</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1.《财政部 商务部关于印发〈外经贸发展专项资金管理办法〉的通知》（财建〔20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3.申报单位近</w:t>
      </w:r>
      <w:r>
        <w:rPr>
          <w:rFonts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不存在</w:t>
      </w:r>
      <w:r>
        <w:rPr>
          <w:rFonts w:hint="eastAsia" w:ascii="仿宋_GB2312" w:eastAsia="仿宋_GB2312"/>
          <w:color w:val="000000" w:themeColor="text1"/>
          <w:sz w:val="32"/>
          <w:szCs w:val="32"/>
          <w14:textFill>
            <w14:solidFill>
              <w14:schemeClr w14:val="tx1"/>
            </w14:solidFill>
          </w14:textFill>
        </w:rPr>
        <w:t>严重违法违规行为，未拖欠应缴还的财政性资金</w:t>
      </w:r>
      <w:r>
        <w:rPr>
          <w:rFonts w:ascii="仿宋_GB2312" w:eastAsia="仿宋_GB2312"/>
          <w:color w:val="000000" w:themeColor="text1"/>
          <w:sz w:val="32"/>
          <w:szCs w:val="32"/>
          <w14:textFill>
            <w14:solidFill>
              <w14:schemeClr w14:val="tx1"/>
            </w14:solidFill>
          </w14:textFill>
        </w:rPr>
        <w:t>。</w:t>
      </w:r>
    </w:p>
    <w:p>
      <w:pPr>
        <w:pStyle w:val="3"/>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生效</w:t>
      </w:r>
      <w:r>
        <w:rPr>
          <w:rFonts w:ascii="仿宋_GB2312" w:hAnsi="仿宋_GB2312" w:eastAsia="仿宋_GB2312" w:cs="仿宋_GB2312"/>
          <w:color w:val="000000" w:themeColor="text1"/>
          <w:sz w:val="32"/>
          <w:szCs w:val="32"/>
          <w14:textFill>
            <w14:solidFill>
              <w14:schemeClr w14:val="tx1"/>
            </w14:solidFill>
          </w14:textFill>
        </w:rPr>
        <w:t>。</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《对外直接投资统计制度》《对外承包工程业务统计调查制度》《对外劳务合作业务统计调查制度》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境外投资项目中方实际直接投资额分别不低于100万美元（或等值货币），其中境外咨询设计项目的中方实际直接投资额或项目合同金额不低于50万美元（或等值货币）；申请贷款贴息项目的，单笔贷款金额不低于300万元人民币（或等值货币）。</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ascii="仿宋_GB2312" w:eastAsia="仿宋_GB2312"/>
          <w:sz w:val="32"/>
          <w:szCs w:val="32"/>
        </w:rPr>
        <w:t>1</w:t>
      </w:r>
      <w:r>
        <w:rPr>
          <w:rFonts w:hint="eastAsia" w:ascii="仿宋_GB2312" w:eastAsia="仿宋_GB2312"/>
          <w:sz w:val="32"/>
          <w:szCs w:val="32"/>
        </w:rPr>
        <w:t>年7月1日至202</w:t>
      </w:r>
      <w:r>
        <w:rPr>
          <w:rFonts w:ascii="仿宋_GB2312" w:eastAsia="仿宋_GB2312"/>
          <w:sz w:val="32"/>
          <w:szCs w:val="32"/>
        </w:rPr>
        <w:t>2</w:t>
      </w:r>
      <w:r>
        <w:rPr>
          <w:rFonts w:hint="eastAsia" w:ascii="仿宋_GB2312" w:eastAsia="仿宋_GB2312"/>
          <w:sz w:val="32"/>
          <w:szCs w:val="32"/>
        </w:rPr>
        <w:t>年6月30日期间，并在本通知规定的申报截止日期之前支付相关费用，对期间内发生的费用一次性补贴。</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3.申请贷款利息贴息支持、资源回运运保费支持、海外投资保险保费支持、</w:t>
      </w:r>
      <w:r>
        <w:rPr>
          <w:rFonts w:hint="eastAsia" w:ascii="仿宋_GB2312" w:hAnsi="仿宋_GB2312" w:eastAsia="仿宋_GB2312" w:cs="仿宋_GB2312"/>
          <w:sz w:val="32"/>
          <w:szCs w:val="32"/>
        </w:rPr>
        <w:t>海外安全保障费用支持</w:t>
      </w:r>
      <w:r>
        <w:rPr>
          <w:rFonts w:hint="eastAsia" w:ascii="仿宋_GB2312" w:eastAsia="仿宋_GB2312"/>
          <w:sz w:val="32"/>
          <w:szCs w:val="32"/>
        </w:rPr>
        <w:t>和</w:t>
      </w:r>
      <w:bookmarkStart w:id="0" w:name="_Hlk108261170"/>
      <w:r>
        <w:rPr>
          <w:rFonts w:hint="eastAsia" w:ascii="仿宋_GB2312" w:eastAsia="仿宋_GB2312"/>
          <w:sz w:val="32"/>
          <w:szCs w:val="32"/>
        </w:rPr>
        <w:t>境外疫情防护用品采购费支持</w:t>
      </w:r>
      <w:bookmarkEnd w:id="0"/>
      <w:r>
        <w:rPr>
          <w:rFonts w:hint="eastAsia" w:ascii="仿宋_GB2312" w:eastAsia="仿宋_GB2312"/>
          <w:sz w:val="32"/>
          <w:szCs w:val="32"/>
        </w:rPr>
        <w:t>的资助项目，其项目合同、贷款合同、保单、保函应当在202</w:t>
      </w:r>
      <w:r>
        <w:rPr>
          <w:rFonts w:ascii="仿宋_GB2312" w:eastAsia="仿宋_GB2312"/>
          <w:sz w:val="32"/>
          <w:szCs w:val="32"/>
        </w:rPr>
        <w:t>1</w:t>
      </w:r>
      <w:r>
        <w:rPr>
          <w:rFonts w:hint="eastAsia" w:ascii="仿宋_GB2312" w:eastAsia="仿宋_GB2312"/>
          <w:sz w:val="32"/>
          <w:szCs w:val="32"/>
        </w:rPr>
        <w:t>年7月1日至202</w:t>
      </w:r>
      <w:r>
        <w:rPr>
          <w:rFonts w:ascii="仿宋_GB2312" w:eastAsia="仿宋_GB2312"/>
          <w:sz w:val="32"/>
          <w:szCs w:val="32"/>
        </w:rPr>
        <w:t>2</w:t>
      </w:r>
      <w:r>
        <w:rPr>
          <w:rFonts w:hint="eastAsia" w:ascii="仿宋_GB2312" w:eastAsia="仿宋_GB2312"/>
          <w:sz w:val="32"/>
          <w:szCs w:val="32"/>
        </w:rPr>
        <w:t>年6月30日期间正在执行或有效，并在本通知规定的申报截止日期之前已支付此期间发生的相关费用。</w:t>
      </w:r>
    </w:p>
    <w:p>
      <w:pPr>
        <w:tabs>
          <w:tab w:val="left" w:pos="1353"/>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4.境外企业和对外投资联络服务深圳分平台支持、境外经贸合作区建设支持、对外劳务合作及相关公共服务支持的资助项目应当在202</w:t>
      </w:r>
      <w:r>
        <w:rPr>
          <w:rFonts w:ascii="仿宋_GB2312" w:eastAsia="仿宋_GB2312"/>
          <w:sz w:val="32"/>
          <w:szCs w:val="32"/>
        </w:rPr>
        <w:t>1</w:t>
      </w:r>
      <w:r>
        <w:rPr>
          <w:rFonts w:hint="eastAsia" w:ascii="仿宋_GB2312" w:eastAsia="仿宋_GB2312"/>
          <w:sz w:val="32"/>
          <w:szCs w:val="32"/>
        </w:rPr>
        <w:t>年7月1日至202</w:t>
      </w:r>
      <w:r>
        <w:rPr>
          <w:rFonts w:ascii="仿宋_GB2312" w:eastAsia="仿宋_GB2312"/>
          <w:sz w:val="32"/>
          <w:szCs w:val="32"/>
        </w:rPr>
        <w:t>2</w:t>
      </w:r>
      <w:r>
        <w:rPr>
          <w:rFonts w:hint="eastAsia" w:ascii="仿宋_GB2312" w:eastAsia="仿宋_GB2312"/>
          <w:sz w:val="32"/>
          <w:szCs w:val="32"/>
        </w:rPr>
        <w:t>年6月30日期间项目开展建设或执行，并在本通知规定的申报截止日期之前已支付此期间发生的相关费用，需提供已支付相关费用的相关发票或单据资料以及银行出具的支付凭证。</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境内企业为获得或取得</w:t>
      </w:r>
      <w:r>
        <w:rPr>
          <w:rFonts w:hint="eastAsia" w:ascii="仿宋_GB2312" w:eastAsia="仿宋_GB2312"/>
          <w:sz w:val="32"/>
          <w:szCs w:val="32"/>
        </w:rPr>
        <w:t>对外承包工程项目或境外投资项目，在合同（协议）生效前，所在国（地区）注册登记前，</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对上述实际支付的费用给予不超过50%的支持（项目前期费用的实际支出不得高于项目总投资的6%）。一个项目只能享受一次支持，项目完成时间以上述内容已完成和发票或单据开具时间为准。</w:t>
      </w:r>
    </w:p>
    <w:p>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贷款利息是指境内企业主体及境外控股公司用于对外承包工程项目或境外投资项目所支出的银行贷款利息。包括贷款期限已到期或未到期的贷款。</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（1）人民币贷款贴息利率按照不超过202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年6月30日中国人民银行公布执行的对应贷款年限的LPR利率计算，实际利率低于LPR利率的，按照实际利率计算；</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（2）外币贷款贴息利率按照不超过3%的贷款利率计算，实际利率低于3%的，按照实际利率计算。</w:t>
      </w:r>
    </w:p>
    <w:p>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pPr>
        <w:pStyle w:val="2"/>
        <w:spacing w:line="560" w:lineRule="exact"/>
        <w:ind w:left="645" w:firstLine="0" w:firstLineChars="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资源回运运保费支持项目</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开展境外资源开发将其所获权益产量以内的农业（包括大豆、玉米、小麦、天然橡胶、棕榈油、棉花、木薯）、林业（原木、锯材、板材）、渔业和矿业（包括铁、铜、铝、铬、铅、镍、锌、钾、铀、金）等合作产品运回国内，对从境外起运地至国内口岸间的运保费，按企业实际支付费用给予不超过50%的支持。计算运保费的资源产品进口数量以海关统计数据为准。</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实施对外承包工程项目换回的，不超过与外方签署的开发投资合作协议合同总金额的资源产品运回国内，对从境外起运地至国内口岸间的运保费给予不超过50%的支持（享受补助的回运资源种类比照上述境外农、林、渔、矿合作项目执行）。计算运保费的资源产品进口数量以海关统计数据为准。</w:t>
      </w:r>
    </w:p>
    <w:p>
      <w:pPr>
        <w:pStyle w:val="2"/>
        <w:spacing w:line="560" w:lineRule="exact"/>
        <w:ind w:left="645" w:firstLine="0" w:firstLineChars="0"/>
        <w:rPr>
          <w:rFonts w:ascii="楷体_GB2312" w:eastAsia="楷体_GB2312"/>
          <w:sz w:val="32"/>
          <w:szCs w:val="32"/>
        </w:rPr>
      </w:pPr>
      <w:r>
        <w:rPr>
          <w:rFonts w:ascii="楷体_GB2312" w:eastAsia="楷体_GB2312"/>
          <w:sz w:val="32"/>
          <w:szCs w:val="32"/>
        </w:rPr>
        <w:t>4.</w:t>
      </w:r>
      <w:r>
        <w:rPr>
          <w:rFonts w:hint="eastAsia" w:ascii="楷体_GB2312" w:hAnsi="楷体_GB2312" w:eastAsia="楷体_GB2312" w:cs="楷体_GB2312"/>
          <w:sz w:val="32"/>
          <w:szCs w:val="32"/>
        </w:rPr>
        <w:t>海外投资保险保费支持项目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海外投资保险是指</w:t>
      </w:r>
      <w:r>
        <w:rPr>
          <w:rFonts w:hint="eastAsia" w:ascii="仿宋_GB2312" w:eastAsia="仿宋_GB2312"/>
          <w:sz w:val="32"/>
          <w:szCs w:val="32"/>
        </w:rPr>
        <w:t>境内企业主体向中国出口信用保险公司深圳分公司购买的</w:t>
      </w:r>
      <w:r>
        <w:rPr>
          <w:rFonts w:ascii="仿宋_GB2312" w:eastAsia="仿宋_GB2312"/>
          <w:sz w:val="32"/>
          <w:szCs w:val="32"/>
        </w:rPr>
        <w:t>海外投资保险，具体包括股权保险、债权保险，主要承保因东道国征收、汇兑限制、战争及政治暴乱、违约等方式行为造成的海外投资风险。保险期限原则上不超过</w:t>
      </w:r>
      <w:r>
        <w:rPr>
          <w:rFonts w:hint="eastAsia" w:ascii="仿宋_GB2312" w:eastAsia="仿宋_GB2312"/>
          <w:sz w:val="32"/>
          <w:szCs w:val="32"/>
        </w:rPr>
        <w:t>20年。</w:t>
      </w:r>
      <w:r>
        <w:rPr>
          <w:rFonts w:hint="eastAsia" w:ascii="仿宋_GB2312" w:hAnsi="仿宋_GB2312" w:eastAsia="仿宋_GB2312" w:cs="仿宋_GB2312"/>
          <w:sz w:val="32"/>
          <w:szCs w:val="32"/>
        </w:rPr>
        <w:t>对实际缴纳的保费给予不超过50%的支持，</w:t>
      </w:r>
      <w:r>
        <w:rPr>
          <w:rFonts w:hint="eastAsia" w:ascii="仿宋_GB2312" w:eastAsia="仿宋_GB2312"/>
          <w:sz w:val="32"/>
          <w:szCs w:val="32"/>
        </w:rPr>
        <w:t>项目完成时间以保费支付和发票开具时间为准。</w:t>
      </w:r>
    </w:p>
    <w:p>
      <w:pPr>
        <w:spacing w:line="560" w:lineRule="exact"/>
        <w:ind w:firstLine="645"/>
        <w:rPr>
          <w:rFonts w:ascii="楷体_GB2312" w:hAnsi="楷体_GB2312" w:eastAsia="楷体_GB2312" w:cs="楷体_GB2312"/>
          <w:sz w:val="32"/>
          <w:szCs w:val="32"/>
        </w:rPr>
      </w:pPr>
      <w:r>
        <w:rPr>
          <w:rFonts w:ascii="楷体_GB2312" w:hAnsi="楷体_GB2312" w:eastAsia="楷体_GB2312" w:cs="楷体_GB2312"/>
          <w:sz w:val="32"/>
          <w:szCs w:val="32"/>
        </w:rPr>
        <w:t>5.</w:t>
      </w:r>
      <w:r>
        <w:rPr>
          <w:rFonts w:hint="eastAsia" w:ascii="楷体_GB2312" w:hAnsi="楷体_GB2312" w:eastAsia="楷体_GB2312" w:cs="楷体_GB2312"/>
          <w:sz w:val="32"/>
          <w:szCs w:val="32"/>
        </w:rPr>
        <w:t>海外安全保障费用支持项目</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海外安全保障费用包括</w:t>
      </w:r>
      <w:r>
        <w:rPr>
          <w:rFonts w:ascii="仿宋_GB2312" w:eastAsia="仿宋_GB2312"/>
          <w:sz w:val="32"/>
          <w:szCs w:val="32"/>
        </w:rPr>
        <w:t>中方</w:t>
      </w:r>
      <w:r>
        <w:rPr>
          <w:rFonts w:hint="eastAsia" w:ascii="仿宋_GB2312" w:eastAsia="仿宋_GB2312"/>
          <w:sz w:val="32"/>
          <w:szCs w:val="32"/>
        </w:rPr>
        <w:t>从业</w:t>
      </w:r>
      <w:r>
        <w:rPr>
          <w:rFonts w:ascii="仿宋_GB2312" w:eastAsia="仿宋_GB2312"/>
          <w:sz w:val="32"/>
          <w:szCs w:val="32"/>
        </w:rPr>
        <w:t>人员人身安全保障保险</w:t>
      </w:r>
      <w:r>
        <w:rPr>
          <w:rFonts w:hint="eastAsia" w:ascii="仿宋_GB2312" w:eastAsia="仿宋_GB2312"/>
          <w:sz w:val="32"/>
          <w:szCs w:val="32"/>
        </w:rPr>
        <w:t>和对境外项目进行安全保障的费用。前者是指企业为其境外</w:t>
      </w:r>
      <w:r>
        <w:rPr>
          <w:rFonts w:ascii="仿宋_GB2312" w:eastAsia="仿宋_GB2312"/>
          <w:sz w:val="32"/>
          <w:szCs w:val="32"/>
        </w:rPr>
        <w:t>企业</w:t>
      </w:r>
      <w:r>
        <w:rPr>
          <w:rFonts w:hint="eastAsia" w:ascii="仿宋_GB2312" w:eastAsia="仿宋_GB2312"/>
          <w:sz w:val="32"/>
          <w:szCs w:val="32"/>
        </w:rPr>
        <w:t>中方从业人员向境内外保险机构购买</w:t>
      </w:r>
      <w:r>
        <w:rPr>
          <w:rFonts w:ascii="仿宋_GB2312" w:eastAsia="仿宋_GB2312"/>
          <w:sz w:val="32"/>
          <w:szCs w:val="32"/>
        </w:rPr>
        <w:t>境外人身意外伤害险、绑架与赎金综合保障险、传染病及医疗保险，海外救援服务等保障中方</w:t>
      </w:r>
      <w:r>
        <w:rPr>
          <w:rFonts w:hint="eastAsia" w:ascii="仿宋_GB2312" w:eastAsia="仿宋_GB2312"/>
          <w:sz w:val="32"/>
          <w:szCs w:val="32"/>
        </w:rPr>
        <w:t>从业</w:t>
      </w:r>
      <w:r>
        <w:rPr>
          <w:rFonts w:ascii="仿宋_GB2312" w:eastAsia="仿宋_GB2312"/>
          <w:sz w:val="32"/>
          <w:szCs w:val="32"/>
        </w:rPr>
        <w:t>人员人身安全的</w:t>
      </w:r>
      <w:r>
        <w:rPr>
          <w:rFonts w:hint="eastAsia" w:ascii="仿宋_GB2312" w:eastAsia="仿宋_GB2312"/>
          <w:sz w:val="32"/>
          <w:szCs w:val="32"/>
        </w:rPr>
        <w:t>保险</w:t>
      </w:r>
      <w:r>
        <w:rPr>
          <w:rFonts w:ascii="仿宋_GB2312" w:eastAsia="仿宋_GB2312"/>
          <w:sz w:val="32"/>
          <w:szCs w:val="32"/>
        </w:rPr>
        <w:t>产品</w:t>
      </w:r>
      <w:r>
        <w:rPr>
          <w:rFonts w:hint="eastAsia" w:ascii="仿宋_GB2312" w:eastAsia="仿宋_GB2312"/>
          <w:sz w:val="32"/>
          <w:szCs w:val="32"/>
        </w:rPr>
        <w:t>。后者是指在东道国因政治动荡等因素导致社会稳定受影响的情况下，针对境外项目</w:t>
      </w:r>
      <w:r>
        <w:rPr>
          <w:rFonts w:ascii="仿宋_GB2312" w:eastAsia="仿宋_GB2312"/>
          <w:sz w:val="32"/>
          <w:szCs w:val="32"/>
        </w:rPr>
        <w:t>、</w:t>
      </w:r>
      <w:r>
        <w:rPr>
          <w:rFonts w:hint="eastAsia" w:ascii="仿宋_GB2312" w:eastAsia="仿宋_GB2312"/>
          <w:sz w:val="32"/>
          <w:szCs w:val="32"/>
        </w:rPr>
        <w:t>人员、工作生活区域等进行安全保障所支出的费用，如购买安保服务</w:t>
      </w:r>
      <w:r>
        <w:rPr>
          <w:rFonts w:hint="eastAsia" w:ascii="仿宋_GB2312" w:eastAsia="仿宋_GB2312" w:cs="Times New Roman"/>
          <w:sz w:val="32"/>
          <w:szCs w:val="32"/>
        </w:rPr>
        <w:t>或雇佣安保力量</w:t>
      </w:r>
      <w:r>
        <w:rPr>
          <w:rFonts w:hint="eastAsia" w:ascii="仿宋_GB2312" w:eastAsia="仿宋_GB2312"/>
          <w:sz w:val="32"/>
          <w:szCs w:val="32"/>
        </w:rPr>
        <w:t>等。</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对实际支付的费用给予不超过</w:t>
      </w:r>
      <w:r>
        <w:rPr>
          <w:rFonts w:ascii="仿宋_GB2312" w:eastAsia="仿宋_GB2312"/>
          <w:sz w:val="32"/>
          <w:szCs w:val="32"/>
        </w:rPr>
        <w:t>50%</w:t>
      </w:r>
      <w:r>
        <w:rPr>
          <w:rFonts w:hint="eastAsia" w:ascii="仿宋_GB2312" w:eastAsia="仿宋_GB2312"/>
          <w:sz w:val="32"/>
          <w:szCs w:val="32"/>
        </w:rPr>
        <w:t>的支持，原则上</w:t>
      </w:r>
      <w:r>
        <w:rPr>
          <w:rFonts w:ascii="仿宋_GB2312" w:eastAsia="仿宋_GB2312"/>
          <w:sz w:val="32"/>
          <w:szCs w:val="32"/>
        </w:rPr>
        <w:t>中方</w:t>
      </w:r>
      <w:r>
        <w:rPr>
          <w:rFonts w:hint="eastAsia" w:ascii="仿宋_GB2312" w:eastAsia="仿宋_GB2312"/>
          <w:sz w:val="32"/>
          <w:szCs w:val="32"/>
        </w:rPr>
        <w:t>从业</w:t>
      </w:r>
      <w:r>
        <w:rPr>
          <w:rFonts w:ascii="仿宋_GB2312" w:eastAsia="仿宋_GB2312"/>
          <w:sz w:val="32"/>
          <w:szCs w:val="32"/>
        </w:rPr>
        <w:t>人员人身安全保障保险</w:t>
      </w:r>
      <w:r>
        <w:rPr>
          <w:rFonts w:hint="eastAsia" w:ascii="仿宋_GB2312" w:eastAsia="仿宋_GB2312"/>
          <w:sz w:val="32"/>
          <w:szCs w:val="32"/>
        </w:rPr>
        <w:t>支持每人不超过3000元的费用，项目完成时间以保费支付和发票开具时间为准</w:t>
      </w:r>
      <w:r>
        <w:rPr>
          <w:rFonts w:ascii="仿宋_GB2312" w:eastAsia="仿宋_GB2312"/>
          <w:sz w:val="32"/>
          <w:szCs w:val="32"/>
        </w:rPr>
        <w:t>。</w:t>
      </w:r>
    </w:p>
    <w:p>
      <w:pPr>
        <w:widowControl/>
        <w:shd w:val="clear" w:color="auto" w:fill="FFFFFF"/>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6.</w:t>
      </w:r>
      <w:r>
        <w:rPr>
          <w:rFonts w:hint="eastAsia" w:ascii="楷体_GB2312" w:hAnsi="楷体_GB2312" w:eastAsia="楷体_GB2312" w:cs="楷体_GB2312"/>
          <w:sz w:val="32"/>
          <w:szCs w:val="32"/>
        </w:rPr>
        <w:t>境外疫情防护用品采购费支持项目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bCs/>
          <w:sz w:val="32"/>
          <w:szCs w:val="32"/>
        </w:rPr>
        <w:t>对企业在境外开展传染病防疫所产生的防护用品（如口罩、防护服、消杀用品等）采购费，按照实际支付费用给予不超过50%的支持。根据商务部业务系统统一平台对外直接投资统计业务板块中的境外企业中方从业人员数，原则上支持每人不</w:t>
      </w:r>
      <w:r>
        <w:rPr>
          <w:rFonts w:hint="eastAsia" w:ascii="仿宋_GB2312" w:hAnsi="仿宋_GB2312" w:eastAsia="仿宋_GB2312" w:cs="仿宋_GB2312"/>
          <w:sz w:val="32"/>
          <w:szCs w:val="32"/>
        </w:rPr>
        <w:t>超过3000元的费用，项目完成时间以发票开具时间为准。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7.境外企业和对外投资联络服务深圳分平台支持项目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分平台费用是指我市企业用于接入境外企业和对外投资联络服务深圳分平台在境内外发生的费用。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接入分平台境外项目现场网络硬盘录像机及高速网络摄像机费用；接入分平台境内平台中心管理服务器及视频流媒体服务器、视频监控联网软件和视频运维服务软件费用；已有监控系统为接入平台适配的设备接入网关及平台接入网关费用；接入分平台的视频联络系统集成及调试服务费用；接入分平台所购买的视频会议账号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对上述实际发生的费用给予不超过50%的支持，项目完成时间以分平台接入时间为准。</w:t>
      </w:r>
    </w:p>
    <w:p>
      <w:pPr>
        <w:spacing w:line="560" w:lineRule="exact"/>
        <w:ind w:firstLine="640" w:firstLineChars="200"/>
        <w:rPr>
          <w:rFonts w:ascii="楷体_GB2312" w:hAnsi="楷体_GB2312" w:eastAsia="楷体_GB2312" w:cs="楷体_GB2312"/>
          <w:sz w:val="32"/>
          <w:szCs w:val="32"/>
        </w:rPr>
      </w:pPr>
      <w:bookmarkStart w:id="1" w:name="_Hlk39658041"/>
      <w:r>
        <w:rPr>
          <w:rFonts w:ascii="楷体_GB2312" w:hAnsi="楷体_GB2312" w:eastAsia="楷体_GB2312" w:cs="楷体_GB2312"/>
          <w:sz w:val="32"/>
          <w:szCs w:val="32"/>
        </w:rPr>
        <w:t>8.</w:t>
      </w:r>
      <w:bookmarkStart w:id="2" w:name="_Hlk108260741"/>
      <w:r>
        <w:rPr>
          <w:rFonts w:hint="eastAsia" w:ascii="楷体_GB2312" w:hAnsi="楷体_GB2312" w:eastAsia="楷体_GB2312" w:cs="楷体_GB2312"/>
          <w:sz w:val="32"/>
          <w:szCs w:val="32"/>
        </w:rPr>
        <w:t>境外经贸合作区建设支持</w:t>
      </w:r>
      <w:bookmarkEnd w:id="2"/>
      <w:r>
        <w:rPr>
          <w:rFonts w:hint="eastAsia" w:ascii="楷体_GB2312" w:hAnsi="楷体_GB2312" w:eastAsia="楷体_GB2312" w:cs="楷体_GB2312"/>
          <w:sz w:val="32"/>
          <w:szCs w:val="32"/>
        </w:rPr>
        <w:t>项目</w:t>
      </w:r>
    </w:p>
    <w:bookmarkEnd w:id="1"/>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经贸合作区是指我市企业在境外已取得用地面积不低于0.5平方公里、基础设施投资不低于1000万美元、带动进园深圳企业不少于3家，且在支持期内正常运营的境外园区（如果以合资形式进行实施建设，须提供合作协议，协议中须注明申报单位所占份额或比例及证明）。除参照对外承包工程项目或境外投资项目给予资助外，还对园区投资主体用于园区基础设施建设、园区公共服务平台建设以及组织园区招商活动的相关费用给予资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为境外园区基础设施建设、公共服务设施平台建设、组织园区招商活动而产生的费用，包括土地平整、道路修建、用电设施建设、环保设施建设、公共仓储建设、园区公共饭堂等公共设施建设所产生的费用，以及在境内组织举办园区招商活动等产生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对上述实际发生的费用给予不超过50%的支持，对每个境外园区项目资助金额不超过1000万元。</w:t>
      </w:r>
    </w:p>
    <w:p>
      <w:pPr>
        <w:widowControl/>
        <w:shd w:val="clear" w:color="auto" w:fill="FFFFFF"/>
        <w:spacing w:line="560" w:lineRule="exact"/>
        <w:ind w:firstLine="640" w:firstLineChars="200"/>
        <w:rPr>
          <w:rFonts w:ascii="仿宋_GB2312" w:eastAsia="楷体_GB2312"/>
          <w:sz w:val="32"/>
          <w:szCs w:val="32"/>
        </w:rPr>
      </w:pPr>
      <w:r>
        <w:rPr>
          <w:rFonts w:hint="eastAsia" w:ascii="仿宋_GB2312" w:eastAsia="楷体_GB2312"/>
          <w:sz w:val="32"/>
          <w:szCs w:val="32"/>
        </w:rPr>
        <w:t>9.</w:t>
      </w:r>
      <w:bookmarkStart w:id="3" w:name="_Hlk108260807"/>
      <w:r>
        <w:rPr>
          <w:rFonts w:hint="eastAsia" w:ascii="仿宋_GB2312" w:eastAsia="楷体_GB2312"/>
          <w:sz w:val="32"/>
          <w:szCs w:val="32"/>
        </w:rPr>
        <w:t>对外劳务合作及相关公共服务支持</w:t>
      </w:r>
      <w:bookmarkEnd w:id="3"/>
      <w:r>
        <w:rPr>
          <w:rFonts w:hint="eastAsia" w:ascii="仿宋_GB2312" w:eastAsia="楷体_GB2312"/>
          <w:sz w:val="32"/>
          <w:szCs w:val="32"/>
        </w:rPr>
        <w:t>项目</w:t>
      </w:r>
    </w:p>
    <w:p>
      <w:pPr>
        <w:widowControl/>
        <w:shd w:val="clear" w:color="auto" w:fill="FFFFFF"/>
        <w:spacing w:line="560" w:lineRule="exact"/>
        <w:ind w:firstLine="640" w:firstLineChars="200"/>
        <w:rPr>
          <w:rFonts w:ascii="仿宋_GB2312" w:hAnsi="宋体" w:eastAsia="仿宋_GB2312" w:cs="仿宋_GB2312"/>
          <w:sz w:val="32"/>
          <w:szCs w:val="30"/>
        </w:rPr>
      </w:pPr>
      <w:r>
        <w:rPr>
          <w:rFonts w:ascii="仿宋_GB2312" w:hAnsi="宋体" w:eastAsia="仿宋_GB2312" w:cs="仿宋_GB2312"/>
          <w:sz w:val="32"/>
          <w:szCs w:val="30"/>
        </w:rPr>
        <w:t>对企业开展对外劳务合作业务中为其派遣的劳务人员开展外派前适应性培训而支出的培训费给予资助，其中适应性培训费用按每名劳务人员不超过300元的标准，每个企业获得资助金额最高不超过300万元。对相关单位开展劳务扶贫所产生的费用，按每次活动最高不超过3万元的标准给予资助。</w:t>
      </w:r>
    </w:p>
    <w:p>
      <w:pPr>
        <w:widowControl/>
        <w:shd w:val="clear" w:color="auto" w:fill="FFFFFF"/>
        <w:spacing w:line="560" w:lineRule="exact"/>
        <w:ind w:firstLine="640" w:firstLineChars="200"/>
      </w:pPr>
      <w:r>
        <w:rPr>
          <w:rFonts w:hint="eastAsia" w:ascii="仿宋_GB2312" w:hAnsi="宋体" w:eastAsia="仿宋_GB2312" w:cs="仿宋_GB2312"/>
          <w:sz w:val="32"/>
          <w:szCs w:val="30"/>
        </w:rPr>
        <w:t>劳务扶贫费用</w:t>
      </w:r>
      <w:r>
        <w:rPr>
          <w:rFonts w:ascii="仿宋_GB2312" w:hAnsi="宋体" w:eastAsia="仿宋_GB2312" w:cs="仿宋_GB2312"/>
          <w:sz w:val="32"/>
          <w:szCs w:val="30"/>
        </w:rPr>
        <w:t>指</w:t>
      </w:r>
      <w:r>
        <w:rPr>
          <w:rFonts w:hint="eastAsia" w:ascii="仿宋_GB2312" w:hAnsi="宋体" w:eastAsia="仿宋_GB2312" w:cs="仿宋_GB2312"/>
          <w:sz w:val="32"/>
          <w:szCs w:val="30"/>
        </w:rPr>
        <w:t>申报单位</w:t>
      </w:r>
      <w:r>
        <w:rPr>
          <w:rFonts w:ascii="仿宋_GB2312" w:hAnsi="宋体" w:eastAsia="仿宋_GB2312" w:cs="仿宋_GB2312"/>
          <w:sz w:val="32"/>
          <w:szCs w:val="30"/>
        </w:rPr>
        <w:t>开展劳务扶贫，组织贫困县（村）人员出国（境）务工，为帮助贫困县（村）提升外派劳务公共服务能力而投入的费用，包括：组织对外劳务合作企业与贫困县（村）进行结对帮扶和对接交流活动而产生的</w:t>
      </w:r>
      <w:r>
        <w:rPr>
          <w:rFonts w:hint="eastAsia" w:ascii="仿宋_GB2312" w:hAnsi="宋体" w:eastAsia="仿宋_GB2312" w:cs="仿宋_GB2312"/>
          <w:sz w:val="32"/>
          <w:szCs w:val="30"/>
        </w:rPr>
        <w:t>活动组织</w:t>
      </w:r>
      <w:r>
        <w:rPr>
          <w:rFonts w:ascii="仿宋_GB2312" w:hAnsi="宋体" w:eastAsia="仿宋_GB2312" w:cs="仿宋_GB2312"/>
          <w:sz w:val="32"/>
          <w:szCs w:val="30"/>
        </w:rPr>
        <w:t>费用；劳务人员报名信息系统建设费用；对贫困县（村）劳务人员开展培训而产生的场地租赁费用；开展专项扶贫对接产生的招聘宣传费用等。其中</w:t>
      </w:r>
      <w:r>
        <w:rPr>
          <w:rFonts w:hint="eastAsia" w:ascii="仿宋_GB2312" w:hAnsi="宋体" w:eastAsia="仿宋_GB2312" w:cs="仿宋_GB2312"/>
          <w:sz w:val="32"/>
          <w:szCs w:val="30"/>
        </w:rPr>
        <w:t>对</w:t>
      </w:r>
      <w:r>
        <w:rPr>
          <w:rFonts w:ascii="仿宋_GB2312" w:hAnsi="宋体" w:eastAsia="仿宋_GB2312" w:cs="仿宋_GB2312"/>
          <w:sz w:val="32"/>
          <w:szCs w:val="30"/>
        </w:rPr>
        <w:t>劳务人员报名信息系统建设费用</w:t>
      </w:r>
      <w:r>
        <w:rPr>
          <w:rFonts w:hint="eastAsia" w:ascii="仿宋_GB2312" w:hAnsi="宋体" w:eastAsia="仿宋_GB2312" w:cs="仿宋_GB2312"/>
          <w:sz w:val="32"/>
          <w:szCs w:val="30"/>
        </w:rPr>
        <w:t>给予一次性资助</w:t>
      </w:r>
      <w:r>
        <w:rPr>
          <w:rFonts w:ascii="仿宋_GB2312" w:hAnsi="宋体" w:eastAsia="仿宋_GB2312" w:cs="仿宋_GB2312"/>
          <w:sz w:val="32"/>
          <w:szCs w:val="30"/>
        </w:rPr>
        <w:t>。</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前期费用、贷款利息贴息、资源回运运保费、海外投资保险保费、</w:t>
      </w:r>
      <w:r>
        <w:rPr>
          <w:rFonts w:hint="eastAsia" w:ascii="仿宋_GB2312" w:eastAsia="仿宋_GB2312" w:cs="Times New Roman"/>
          <w:sz w:val="32"/>
          <w:szCs w:val="32"/>
        </w:rPr>
        <w:t>海外安全保障费用</w:t>
      </w:r>
      <w:r>
        <w:rPr>
          <w:rFonts w:hint="eastAsia" w:ascii="仿宋_GB2312" w:hAnsi="仿宋_GB2312" w:eastAsia="仿宋_GB2312" w:cs="仿宋_GB2312"/>
          <w:sz w:val="32"/>
          <w:szCs w:val="32"/>
        </w:rPr>
        <w:t>、境外疫情防护用品采购费、境外企业和对外投资合作联络服务深圳分平台、境外经贸合作区建设、对外劳务合作及相关公共服务等9个项目给予不超过50%的支持，单家企业年度资助不超过3000万元。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2.以外币支付相关费用的，按照中国人民银行公布的</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年6月30日人民币汇率中间价为依据，折算为人民币计算及资助。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登录广东政务服务网在线填报申请书（http://www.gdzwfw.gov.cn/—深圳市—市商务局—搜索对外投资合作资助事项），提供通过该系统打印的申请书纸质文件原件。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2．境内企业营业执照电子版；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3．企业境外投资证书、企业投资机构证书或对外劳务合作经营资格证书复印件；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4．境外企业所在国（地区）依法注册或合法办理的法律文件复印件，境外再投资（多级投资）的相关股权证明材料，对外承包工程企业和对外劳务合作企业提供境外项目合同复印件；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证明项目合同或合作协议已生效的文件复印件，如核准或备案项目资金汇出单据、并购协议生效、股权交易已完成、工程项目已实际开展凭证（包括承包方编制的经现场监理工程师或项目总监审核签字的工程进度证明，提交给业主据以结算项目款项或反映报告期项目工作量的有效凭证或单据）等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ascii="楷体_GB2312" w:eastAsia="楷体_GB2312"/>
          <w:color w:val="000000" w:themeColor="text1"/>
          <w:sz w:val="32"/>
          <w:szCs w:val="32"/>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）项目材料</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1.前期费用支持项目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①法律、技术、商务和投融资咨询等服务费用发票或单据复印件（验原件收复印件）；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③与境内或境外专业机构签署的合同协议复印件；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④专业机构出具的建议书、报告书、规范性文件资料等复印件。</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2.贷款利息贴息支持项目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①银行贷款利息支付的票据凭证复印件（验原件收复印件）；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②银行放款通知书、贷款本金放款的票据凭证复印件；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③贷款合同复印件（如合同未标识此贷款为实施对外承包工程项目或境外投资项目所用，需提交贷款本金与境外项目划转的凭证）。</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3.资源回运运保费支持项目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②保险费通知书复印件、保单明细表复印件；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③资源产品开发（权益）证明或协议；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④进口货物报关单；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⑤目的地为中国港口、陆路口岸或内地的提单，铁路运输、汽车运输或其它运输合同、凭证以及运费发票。</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4.海外投资保险保费支持项目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③保险费通知书复印件、保单明细表复印件。</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5.海外安全保障费用支持项目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（1）中方从业人员人身安全保障保险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③保险费通知书复印件、保单明细表复印件；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④相关人员护照、工作准证及合同复印件；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⑤对外劳务和工程项下外派劳务须提供项目审查表；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（2）对境外项目进行安全保障的费用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①费用发票复印件（验原件收复印件）；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②如购买服务，提供合同复印件。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6.境外疫情防护用品采购费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①费用发票或单据复印件（验原件收复印件）；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③防护用品采购明细清单；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④如为境内采购，需提供寄送的证明材料（如海关报关证明或物流公司快递证明等）。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⑤企业境外项目中方从业人员明细表。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7.境外企业和对外投资联络服务深圳分平台支持项目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①费用发票或单据复印件（验原件收复印件）；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④相关图片资料及平台建设情况说明。</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8.境外经贸合作区建设支持项目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①企业为境外园区基础设施建设、公共服务设施平台建设以及组织园区招商活动而产生的费用发票或单据复印件（验原件收复印件）；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③相关合同协议复印件；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④证明合作区符合申报条件的相关材料，包括但不限于土地文件、图片资料及合作区建设情况说明等。</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w:t>
      </w:r>
      <w:r>
        <w:rPr>
          <w:rFonts w:hint="eastAsia" w:ascii="仿宋_GB2312" w:eastAsia="仿宋_GB2312"/>
          <w:sz w:val="32"/>
          <w:szCs w:val="32"/>
        </w:rPr>
        <w:t>装）。</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9.对外劳务合作及相关公共服务支持项目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①外派劳务人员适应性培训明细表；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②外派劳务人员工作准证复印件；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③费用发票或单据复印件（验原件收复印件）；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⑤相关图片资料及劳务人员报名信息系统建设情况说明；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⑥组织企业及有关单位参与对外劳务扶贫工作的佐证材料（如政府部门发出的活动通知，活动报名表及签到表，活动现场照片等）。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w:t>
      </w:r>
      <w:r>
        <w:rPr>
          <w:rFonts w:ascii="仿宋_GB2312" w:hAnsi="宋体" w:eastAsia="仿宋_GB2312" w:cs="宋体"/>
          <w:kern w:val="0"/>
          <w:sz w:val="32"/>
          <w:szCs w:val="32"/>
        </w:rPr>
        <w:t>一</w:t>
      </w:r>
      <w:r>
        <w:rPr>
          <w:rFonts w:hint="eastAsia" w:ascii="仿宋_GB2312" w:hAnsi="宋体" w:eastAsia="仿宋_GB2312" w:cs="宋体"/>
          <w:kern w:val="0"/>
          <w:sz w:val="32"/>
          <w:szCs w:val="32"/>
        </w:rPr>
        <w:t>）规定申请书。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26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9</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hint="eastAsia" w:ascii="仿宋_GB2312" w:hAnsi="仿宋_GB2312" w:eastAsia="仿宋_GB2312" w:cs="仿宋_GB2312"/>
          <w:bCs/>
          <w:sz w:val="32"/>
          <w:szCs w:val="32"/>
        </w:rPr>
        <w:t>88102027、8810</w:t>
      </w:r>
      <w:r>
        <w:rPr>
          <w:rFonts w:ascii="仿宋_GB2312" w:hAnsi="仿宋_GB2312" w:eastAsia="仿宋_GB2312" w:cs="仿宋_GB2312"/>
          <w:bCs/>
          <w:sz w:val="32"/>
          <w:szCs w:val="32"/>
        </w:rPr>
        <w:t>7060</w:t>
      </w:r>
      <w:r>
        <w:rPr>
          <w:rFonts w:hint="eastAsia" w:ascii="仿宋_GB2312" w:hAnsi="仿宋_GB2312" w:eastAsia="仿宋_GB2312" w:cs="仿宋_GB2312"/>
          <w:bCs/>
          <w:sz w:val="32"/>
          <w:szCs w:val="32"/>
        </w:rPr>
        <w:t>。</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材料提交时间</w:t>
      </w:r>
      <w:r>
        <w:rPr>
          <w:rFonts w:ascii="仿宋_GB2312" w:hAnsi="仿宋_GB2312" w:eastAsia="仿宋_GB2312" w:cs="仿宋_GB2312"/>
          <w:sz w:val="32"/>
          <w:szCs w:val="32"/>
        </w:rPr>
        <w:t>截止日起</w:t>
      </w:r>
      <w:r>
        <w:rPr>
          <w:rFonts w:hint="eastAsia" w:ascii="仿宋_GB2312" w:hAnsi="仿宋_GB2312" w:eastAsia="仿宋_GB2312" w:cs="仿宋_GB2312"/>
          <w:bCs/>
          <w:sz w:val="32"/>
          <w:szCs w:val="32"/>
        </w:rPr>
        <w:t>90</w:t>
      </w:r>
      <w:r>
        <w:rPr>
          <w:rFonts w:ascii="仿宋_GB2312" w:eastAsia="仿宋_GB2312"/>
          <w:sz w:val="32"/>
          <w:szCs w:val="32"/>
        </w:rPr>
        <w:t>个工作日</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p>
      <w:pPr>
        <w:spacing w:line="560" w:lineRule="exact"/>
        <w:ind w:firstLine="640" w:firstLineChars="200"/>
        <w:rPr>
          <w:rFonts w:ascii="仿宋_GB2312" w:eastAsia="仿宋_GB2312"/>
          <w:sz w:val="32"/>
          <w:szCs w:val="32"/>
        </w:rPr>
      </w:pP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WU1YTk1MjNjZGQ4NDY1MmNhNTBiYjcxMTA1ODUifQ=="/>
  </w:docVars>
  <w:rsids>
    <w:rsidRoot w:val="00AC43BA"/>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6256E"/>
    <w:rsid w:val="00792F99"/>
    <w:rsid w:val="008A41D9"/>
    <w:rsid w:val="008D2631"/>
    <w:rsid w:val="009777B5"/>
    <w:rsid w:val="00AB2DF3"/>
    <w:rsid w:val="00AC43BA"/>
    <w:rsid w:val="00C568D3"/>
    <w:rsid w:val="00C6774D"/>
    <w:rsid w:val="00CF0B21"/>
    <w:rsid w:val="00CF626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87D2069"/>
    <w:rsid w:val="1AE30006"/>
    <w:rsid w:val="1B16533C"/>
    <w:rsid w:val="2028784D"/>
    <w:rsid w:val="203B5C97"/>
    <w:rsid w:val="22AA4F68"/>
    <w:rsid w:val="25CC70A5"/>
    <w:rsid w:val="27EE6CD9"/>
    <w:rsid w:val="28FB65E3"/>
    <w:rsid w:val="29236148"/>
    <w:rsid w:val="29F60060"/>
    <w:rsid w:val="2BD609A2"/>
    <w:rsid w:val="2CED3247"/>
    <w:rsid w:val="2F077C5B"/>
    <w:rsid w:val="3001126A"/>
    <w:rsid w:val="33FD570F"/>
    <w:rsid w:val="370B567D"/>
    <w:rsid w:val="37FFF8B9"/>
    <w:rsid w:val="39B6399E"/>
    <w:rsid w:val="3A830F6C"/>
    <w:rsid w:val="40324F91"/>
    <w:rsid w:val="44AD3575"/>
    <w:rsid w:val="48800C4E"/>
    <w:rsid w:val="49D47F76"/>
    <w:rsid w:val="4E3F4083"/>
    <w:rsid w:val="4F604300"/>
    <w:rsid w:val="5246447D"/>
    <w:rsid w:val="5425781E"/>
    <w:rsid w:val="54B708C9"/>
    <w:rsid w:val="56525023"/>
    <w:rsid w:val="56EF3235"/>
    <w:rsid w:val="577C1811"/>
    <w:rsid w:val="57AA58DC"/>
    <w:rsid w:val="58615FC7"/>
    <w:rsid w:val="587F212C"/>
    <w:rsid w:val="5A1E6BC6"/>
    <w:rsid w:val="5A6F6078"/>
    <w:rsid w:val="5DBC56FB"/>
    <w:rsid w:val="5EC45CEC"/>
    <w:rsid w:val="5F5F0B66"/>
    <w:rsid w:val="5FBC8A2D"/>
    <w:rsid w:val="5FF72FB8"/>
    <w:rsid w:val="650A437B"/>
    <w:rsid w:val="69E50FEC"/>
    <w:rsid w:val="6B7258F8"/>
    <w:rsid w:val="6BCE504B"/>
    <w:rsid w:val="6BDD10C1"/>
    <w:rsid w:val="6C7F9E2D"/>
    <w:rsid w:val="6C992383"/>
    <w:rsid w:val="6D7E0E05"/>
    <w:rsid w:val="6F2A0D2B"/>
    <w:rsid w:val="6FBFC2AA"/>
    <w:rsid w:val="70267C90"/>
    <w:rsid w:val="734A8790"/>
    <w:rsid w:val="73622AEF"/>
    <w:rsid w:val="745B5E75"/>
    <w:rsid w:val="7491168D"/>
    <w:rsid w:val="77C53518"/>
    <w:rsid w:val="7A27030F"/>
    <w:rsid w:val="7BF55DD2"/>
    <w:rsid w:val="7D2C26CE"/>
    <w:rsid w:val="7D5F9FC0"/>
    <w:rsid w:val="7D64692A"/>
    <w:rsid w:val="7DEBE768"/>
    <w:rsid w:val="7E4576C1"/>
    <w:rsid w:val="7E6FA923"/>
    <w:rsid w:val="7E9FE8D9"/>
    <w:rsid w:val="7F4A346E"/>
    <w:rsid w:val="7F7F04CB"/>
    <w:rsid w:val="7FDA06D7"/>
    <w:rsid w:val="7FEFFB34"/>
    <w:rsid w:val="7FF1A71A"/>
    <w:rsid w:val="97B7377F"/>
    <w:rsid w:val="A7BD66FF"/>
    <w:rsid w:val="B1FBA825"/>
    <w:rsid w:val="B925FAC1"/>
    <w:rsid w:val="BA162266"/>
    <w:rsid w:val="BBEF2197"/>
    <w:rsid w:val="BE37F75F"/>
    <w:rsid w:val="BFDEB50E"/>
    <w:rsid w:val="BFFF2752"/>
    <w:rsid w:val="CEBF1A82"/>
    <w:rsid w:val="CFDD5583"/>
    <w:rsid w:val="D93E0D19"/>
    <w:rsid w:val="DFDF4FC0"/>
    <w:rsid w:val="DFFBB0A9"/>
    <w:rsid w:val="E32D8472"/>
    <w:rsid w:val="E7FB508D"/>
    <w:rsid w:val="ECDFA842"/>
    <w:rsid w:val="EF776047"/>
    <w:rsid w:val="EFFA4893"/>
    <w:rsid w:val="F2FF0A7B"/>
    <w:rsid w:val="F76FAD5F"/>
    <w:rsid w:val="F77FBEC7"/>
    <w:rsid w:val="F9EF48EB"/>
    <w:rsid w:val="FBF53893"/>
    <w:rsid w:val="FBF96D07"/>
    <w:rsid w:val="FBFB0013"/>
    <w:rsid w:val="FBFFC0CE"/>
    <w:rsid w:val="FCD33108"/>
    <w:rsid w:val="FF7F0FDC"/>
    <w:rsid w:val="FFEED247"/>
    <w:rsid w:val="FFF3F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ind w:firstLine="420" w:firstLineChars="100"/>
    </w:pPr>
  </w:style>
  <w:style w:type="paragraph" w:styleId="3">
    <w:name w:val="Body Text"/>
    <w:basedOn w:val="1"/>
    <w:next w:val="1"/>
    <w:qFormat/>
    <w:uiPriority w:val="0"/>
    <w:pPr>
      <w:tabs>
        <w:tab w:val="left" w:pos="562"/>
        <w:tab w:val="left" w:pos="3372"/>
        <w:tab w:val="left" w:pos="3653"/>
      </w:tabs>
    </w:pPr>
  </w:style>
  <w:style w:type="paragraph" w:styleId="4">
    <w:name w:val="Plain Text"/>
    <w:basedOn w:val="1"/>
    <w:semiHidden/>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1106</Words>
  <Characters>6310</Characters>
  <Lines>52</Lines>
  <Paragraphs>14</Paragraphs>
  <TotalTime>224</TotalTime>
  <ScaleCrop>false</ScaleCrop>
  <LinksUpToDate>false</LinksUpToDate>
  <CharactersWithSpaces>7402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2021-07-23T09:25:00Z</dcterms:created>
  <dc:creator>青</dc:creator>
  <cp:lastModifiedBy>陈梓标</cp:lastModifiedBy>
  <cp:lastPrinted>2022-06-19T17:45:00Z</cp:lastPrinted>
  <dcterms:modified xsi:type="dcterms:W3CDTF">2022-07-22T02:28:40Z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0158117C9E0A458092DCF3DC90BF5B48</vt:lpwstr>
  </property>
</Properties>
</file>