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Layout w:type="autofit"/>
        <w:tblCellMar>
          <w:top w:w="15" w:type="dxa"/>
          <w:left w:w="15" w:type="dxa"/>
          <w:bottom w:w="15" w:type="dxa"/>
          <w:right w:w="15" w:type="dxa"/>
        </w:tblCellMar>
      </w:tblPr>
      <w:tblGrid>
        <w:gridCol w:w="2235"/>
        <w:gridCol w:w="7057"/>
        <w:gridCol w:w="118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024"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ascii="微软雅黑" w:hAnsi="微软雅黑" w:eastAsia="微软雅黑" w:cs="微软雅黑"/>
                <w:i w:val="0"/>
                <w:iCs w:val="0"/>
                <w:caps w:val="0"/>
                <w:color w:val="494846"/>
                <w:spacing w:val="0"/>
                <w:sz w:val="24"/>
                <w:szCs w:val="24"/>
                <w:bdr w:val="none" w:color="auto" w:sz="0" w:space="0"/>
              </w:rPr>
              <w:t>序号</w:t>
            </w:r>
          </w:p>
        </w:tc>
        <w:tc>
          <w:tcPr>
            <w:tcW w:w="639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申请人名称</w:t>
            </w:r>
            <w:bookmarkStart w:id="0" w:name="_GoBack"/>
            <w:bookmarkEnd w:id="0"/>
          </w:p>
        </w:tc>
        <w:tc>
          <w:tcPr>
            <w:tcW w:w="10756"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105" w:type="dxa"/>
            <w:gridSpan w:val="3"/>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知识产权维权项目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1. 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TCL华星光电技术有限公司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HKC专利诉讼-商业秘密维权知识产权维权资助项目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2. 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深圳市韶音科技有限公司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韶音知识产权维权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3. 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华润知识产权管理有限公司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华润核心商标维权项目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4. 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深圳市丹枫白露酒店投资管理有限公司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丹枫白露酒店与多家枫白白露及丹枫白露酒店侵害商标权系列维权案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5. 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深圳齐心集团股份有限公司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“COMIX”商标马来西亚被抢注维权项目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6. 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深圳市富安娜家居用品股份有限公司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富安娜商标维权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7. 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深圳光峰科技股份有限公司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“科创板专利第一案”之维权应对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8. 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周六福珠宝股份有限公司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商标侵权诉讼维权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9. 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深德彩光电（深圳）有限公司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深德彩科技(深圳)股份有限公司知识产权维权项目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10. 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深圳迈瑞生物医疗电子股份有限公司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DM专利维权项目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11. 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深圳市仙迪化妆品股份有限公司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仙迪公司商标、专利、著作权维权案件项目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12. 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深圳市时代华影科技股份有限公司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时代华影3D影院放映核心技术知识产权维权项目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13. 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深圳敦骏科技有限公司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敦骏-虹联专利维权案件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14. 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深圳市方直科技股份有限公司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方直科技关于著作权权属维权项目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15. 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广东艾诗凯奇智能科技有限公司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颈椎按摩器专利权维权诉讼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16. 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红门智能科技股份有限公司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红门股份诉北京红门景程商标侵权案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17. 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深圳怡化电脑股份有限公司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怡化电脑诉日本OKI专利侵权纠纷案件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18. 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深圳合纵文化有限公司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胡桃里、繁花、苏荷、杂咖、玖拾家等品牌的商标及不正当竞争维权项目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19. 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深圳市海柔创新科技有限公司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海柔料箱机器人侵犯专利权纠纷案件维权项目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20. 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美盈森集团股份有限公司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知识产权维权项目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21. 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深圳减字科技有限公司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减字科技著作权维权项目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105" w:type="dxa"/>
            <w:gridSpan w:val="3"/>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知识产权保护体系建设与创新项目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22. 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深圳市万商天勤知识产权事务所（普通合伙）</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美日地区标准必要专利纠纷应对体系研究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23. 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深圳市品牌保护与发展促进会</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国内外知识产权保护热点问题研究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24. 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深圳南方知识产权运营中心有限公司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专利行政执法在电子商务知识产权保护中的应用与研究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25. 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深圳市知识产权联合会</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深圳市国有企业知识产权资源保护状况及司法诉讼分析报告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26. 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深圳海翼智新科技有限公司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关于国内跨境电商企业知识产权纠纷及风险防控研究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27. 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深圳市罗湖区真品溯源珠宝技术研究院</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互联网+珠宝行业知识产权保护及合规管理体系研究和建设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28. 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深圳迈瑞生物医疗电子股份有限公司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《企业海外重点国家知识产权制度研究》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29. 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深圳华夏泰和知识产权有限公司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科创板企业IPO知识产权保护体系研究 与工作指引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30. 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深圳市墨者安全科技有限公司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“易维全”一站式知识产权生态平台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31. 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紫藤知识产权运营（深圳）有限公司</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中国企业海外知识产权维权手册的编制与推广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32. 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深圳市力道知识产权代理事务所（普通合伙）</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知识产权证据服务体系建设--IP使用证据服务平台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33. 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深圳市蓝海法律查明和商事调解中心</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数据行为与算法反垄断研究（蓝海中心）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34. 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深圳市标准技术研究院</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种业知识产权保护研究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35. 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深圳市专利协会</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企业知识产权合规体系建设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36. 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深圳壹舟知识产权代理事务所（普通合伙）</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深圳市知识产权保护考核工作办法研究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6F7F8"/>
          <w:tblCellMar>
            <w:top w:w="15" w:type="dxa"/>
            <w:left w:w="15" w:type="dxa"/>
            <w:bottom w:w="15" w:type="dxa"/>
            <w:right w:w="15" w:type="dxa"/>
          </w:tblCellMar>
        </w:tblPrEx>
        <w:trPr>
          <w:tblCellSpacing w:w="0" w:type="dxa"/>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37. </w:t>
            </w:r>
          </w:p>
        </w:tc>
        <w:tc>
          <w:tcPr>
            <w:tcW w:w="303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深圳市众信电子商务交易保障促进中心</w:t>
            </w:r>
          </w:p>
        </w:tc>
        <w:tc>
          <w:tcPr>
            <w:tcW w:w="5100" w:type="dxa"/>
            <w:tcBorders>
              <w:top w:val="single" w:color="000000" w:sz="6" w:space="0"/>
              <w:left w:val="single" w:color="000000" w:sz="6" w:space="0"/>
              <w:bottom w:val="single" w:color="000000" w:sz="6" w:space="0"/>
              <w:right w:val="single" w:color="000000" w:sz="6" w:space="0"/>
            </w:tcBorders>
            <w:shd w:val="clear" w:color="auto" w:fill="F6F7F8"/>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iCs w:val="0"/>
                <w:caps w:val="0"/>
                <w:color w:val="494846"/>
                <w:spacing w:val="0"/>
                <w:sz w:val="24"/>
                <w:szCs w:val="24"/>
                <w:bdr w:val="none" w:color="auto" w:sz="0" w:space="0"/>
              </w:rPr>
              <w:t>直播电商知识产权保护规则研究</w:t>
            </w: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7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2021-11-02T01:17:16Z</dcterms:created>
  <dc:creator>user</dc:creator>
  <cp:lastModifiedBy>user</cp:lastModifiedBy>
  <dcterms:modified xsi:type="dcterms:W3CDTF">2021-11-02T01:18:18Z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8B8F0368E5DC4145ADEEFF7742AB5285</vt:lpwstr>
  </property>
</Properties>
</file>