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46" w:rsidRDefault="00CB1B81" w:rsidP="00803FC0">
      <w:pPr>
        <w:pStyle w:val="a8"/>
        <w:spacing w:before="120" w:after="120" w:line="560" w:lineRule="exact"/>
        <w:outlineLvl w:val="9"/>
        <w:rPr>
          <w:rFonts w:ascii="方正小标宋简体" w:eastAsia="方正小标宋简体" w:hint="eastAsia"/>
          <w:b w:val="0"/>
          <w:szCs w:val="36"/>
        </w:rPr>
      </w:pPr>
      <w:r w:rsidRPr="002F6746">
        <w:rPr>
          <w:rFonts w:ascii="方正小标宋简体" w:eastAsia="方正小标宋简体" w:hAnsi="黑体" w:hint="eastAsia"/>
          <w:b w:val="0"/>
          <w:sz w:val="44"/>
          <w:szCs w:val="44"/>
        </w:rPr>
        <w:t>深圳市绿色产业认定管理办法</w:t>
      </w:r>
      <w:r w:rsidR="002F6746" w:rsidRPr="002F6746">
        <w:rPr>
          <w:rFonts w:ascii="方正小标宋简体" w:eastAsia="方正小标宋简体" w:hint="eastAsia"/>
          <w:b w:val="0"/>
          <w:szCs w:val="36"/>
        </w:rPr>
        <w:t>（征求意见稿）</w:t>
      </w:r>
    </w:p>
    <w:p w:rsidR="002F6746" w:rsidRPr="002F6746" w:rsidRDefault="002F6746" w:rsidP="00803FC0">
      <w:pPr>
        <w:spacing w:line="560" w:lineRule="exact"/>
        <w:ind w:firstLine="480"/>
        <w:rPr>
          <w:rFonts w:hint="eastAsia"/>
          <w:lang w:val="zh-CN"/>
        </w:rPr>
      </w:pPr>
    </w:p>
    <w:p w:rsidR="009C4325" w:rsidRDefault="00CB1B81" w:rsidP="00803FC0">
      <w:pPr>
        <w:spacing w:before="120" w:after="120" w:line="560" w:lineRule="exact"/>
        <w:ind w:firstLineChars="0" w:firstLine="0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总则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【目的依据】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为规范和发展绿色产业，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《中共中央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国务院关于支持深圳建设中国特色社会主义先行示范区的意见》《深圳建设中国特色社会主义先行示范区综合改革试点实施方案（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2020-2025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年）》《绿色产业指导目录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》等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，结合我市实际，制定本办法。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【基本内涵】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本办法所称绿色产业是指提供有利于资源节约、环境友好、生态良好的产品或服务的企事业单位集合体。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【适用范围】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本办法适用于我市行政区域内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（含深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合作区，下同）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绿色产业认定的组织实施、政策支持和监督管理等。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【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管理原则</w:t>
      </w:r>
      <w:r>
        <w:rPr>
          <w:rFonts w:ascii="黑体" w:eastAsia="黑体" w:hAnsi="黑体" w:cs="Times New Roman"/>
          <w:color w:val="000000"/>
          <w:sz w:val="32"/>
          <w:szCs w:val="32"/>
        </w:rPr>
        <w:t>】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绿色产业认定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遵循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服务引领、放管结合、公开透明、动态管理的原则。</w:t>
      </w:r>
    </w:p>
    <w:p w:rsidR="002F6746" w:rsidRPr="00803FC0" w:rsidRDefault="002F6746" w:rsidP="00803FC0">
      <w:pPr>
        <w:spacing w:line="560" w:lineRule="exact"/>
        <w:ind w:left="480" w:firstLineChars="0" w:firstLine="0"/>
      </w:pPr>
    </w:p>
    <w:p w:rsidR="009C4325" w:rsidRDefault="00CB1B81" w:rsidP="00803FC0">
      <w:pPr>
        <w:spacing w:before="120" w:after="120" w:line="560" w:lineRule="exact"/>
        <w:ind w:firstLineChars="0" w:firstLine="0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组织与实施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【主管部门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职责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】</w:t>
      </w:r>
      <w:r>
        <w:rPr>
          <w:rFonts w:ascii="仿宋_GB2312" w:eastAsia="仿宋_GB2312" w:hAnsi="华文仿宋" w:hint="eastAsia"/>
          <w:sz w:val="32"/>
          <w:szCs w:val="32"/>
        </w:rPr>
        <w:t>市生态环境</w:t>
      </w:r>
      <w:r>
        <w:rPr>
          <w:rFonts w:ascii="仿宋_GB2312" w:eastAsia="仿宋_GB2312" w:hAnsi="华文仿宋" w:hint="eastAsia"/>
          <w:sz w:val="32"/>
          <w:szCs w:val="32"/>
        </w:rPr>
        <w:t>部门</w:t>
      </w:r>
      <w:r>
        <w:rPr>
          <w:rFonts w:ascii="仿宋_GB2312" w:eastAsia="仿宋_GB2312" w:hAnsi="华文仿宋" w:hint="eastAsia"/>
          <w:sz w:val="32"/>
          <w:szCs w:val="32"/>
        </w:rPr>
        <w:t>是绿色产业认定工作的主管部门，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主要职责为：</w:t>
      </w:r>
    </w:p>
    <w:p w:rsidR="009C4325" w:rsidRDefault="00CB1B81" w:rsidP="00803FC0">
      <w:pPr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研究制定《深圳市绿色产业认定评价导则》及相关行业绿色产业认定技术规范，建立我市绿色产业认定规则体系；</w:t>
      </w:r>
    </w:p>
    <w:p w:rsidR="009C4325" w:rsidRDefault="00CB1B81" w:rsidP="00803FC0">
      <w:pPr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组织开展绿色产业认定申报、评审及公示等工作；</w:t>
      </w:r>
    </w:p>
    <w:p w:rsidR="009C4325" w:rsidRDefault="00CB1B81" w:rsidP="00803FC0">
      <w:pPr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建立“绿色产业企业库”，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对绿色产业企业进行动态管理；</w:t>
      </w:r>
    </w:p>
    <w:p w:rsidR="009C4325" w:rsidRDefault="00CB1B81" w:rsidP="00803FC0">
      <w:pPr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各区（含新区，下同）</w:t>
      </w:r>
      <w:r>
        <w:rPr>
          <w:rFonts w:ascii="仿宋_GB2312" w:eastAsia="仿宋_GB2312" w:hAnsi="华文仿宋" w:hint="eastAsia"/>
          <w:sz w:val="32"/>
          <w:szCs w:val="32"/>
        </w:rPr>
        <w:t>生态环境</w:t>
      </w:r>
      <w:r>
        <w:rPr>
          <w:rFonts w:ascii="仿宋_GB2312" w:eastAsia="仿宋_GB2312" w:hAnsi="华文仿宋" w:hint="eastAsia"/>
          <w:sz w:val="32"/>
          <w:szCs w:val="32"/>
        </w:rPr>
        <w:t>部门</w:t>
      </w:r>
      <w:r>
        <w:rPr>
          <w:rFonts w:ascii="仿宋_GB2312" w:eastAsia="仿宋_GB2312" w:hAnsi="华文仿宋" w:hint="eastAsia"/>
          <w:sz w:val="32"/>
          <w:szCs w:val="32"/>
        </w:rPr>
        <w:t>负责开展绿色产业认定的受理和初审工作。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【相关部门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职责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】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市发展改革、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科技创新、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工业和信息化、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财政、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住房建设、交通运输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金融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等职能部门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及中国人民银行深圳市中心支行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在各自职责范围内配合开展绿色产业认定的有关工作。</w:t>
      </w:r>
    </w:p>
    <w:p w:rsidR="002F6746" w:rsidRPr="00803FC0" w:rsidRDefault="002F6746" w:rsidP="00803FC0">
      <w:pPr>
        <w:spacing w:line="560" w:lineRule="exact"/>
        <w:ind w:left="480" w:firstLineChars="0" w:firstLine="0"/>
      </w:pPr>
    </w:p>
    <w:p w:rsidR="009C4325" w:rsidRDefault="00CB1B81" w:rsidP="00803FC0">
      <w:pPr>
        <w:spacing w:before="120" w:after="120" w:line="560" w:lineRule="exact"/>
        <w:ind w:firstLineChars="0" w:firstLine="0"/>
        <w:jc w:val="center"/>
        <w:outlineLvl w:val="0"/>
        <w:rPr>
          <w:rFonts w:eastAsia="黑体"/>
        </w:rPr>
      </w:pPr>
      <w:r>
        <w:rPr>
          <w:rFonts w:ascii="黑体" w:eastAsia="黑体" w:hAnsi="黑体" w:cs="黑体" w:hint="eastAsia"/>
          <w:sz w:val="32"/>
          <w:szCs w:val="32"/>
        </w:rPr>
        <w:t>第三章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认定程序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0" w:name="_Hlk73959522"/>
      <w:r>
        <w:rPr>
          <w:rFonts w:ascii="黑体" w:eastAsia="黑体" w:hAnsi="黑体" w:cs="Times New Roman" w:hint="eastAsia"/>
          <w:color w:val="000000"/>
          <w:sz w:val="32"/>
          <w:szCs w:val="32"/>
        </w:rPr>
        <w:t>【申报条件】</w:t>
      </w:r>
      <w:r>
        <w:rPr>
          <w:rFonts w:ascii="仿宋_GB2312" w:eastAsia="仿宋_GB2312" w:hAnsi="Times New Roman" w:cs="Times New Roman"/>
          <w:sz w:val="32"/>
          <w:szCs w:val="32"/>
        </w:rPr>
        <w:t>申报绿色产业认定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的企事业单位应满足以下条件</w:t>
      </w:r>
      <w:r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9C4325" w:rsidRDefault="00CB1B81" w:rsidP="00803FC0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具有独立法人资格或为依法设立的分支机构，在我市行政区域内注册一个自然年及以上；</w:t>
      </w:r>
    </w:p>
    <w:p w:rsidR="009C4325" w:rsidRDefault="00CB1B81" w:rsidP="00803FC0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所申请绿色产业领域的从业专业人员不少于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人，且绿色产业领域年营业收入在</w:t>
      </w:r>
      <w:r>
        <w:rPr>
          <w:rFonts w:ascii="仿宋_GB2312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万元及以上；</w:t>
      </w:r>
    </w:p>
    <w:p w:rsidR="009C4325" w:rsidRDefault="00CB1B81" w:rsidP="00803FC0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经营范围不属于国家及省市淘汰落后产能或“两高一剩”产业目录；</w:t>
      </w:r>
    </w:p>
    <w:p w:rsidR="009C4325" w:rsidRDefault="00CB1B81" w:rsidP="00803FC0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在建设和生产运营过程中应遵守有关法律、法规及国家和地方的产业政策，不使用淘汰或禁止的落后工艺和设备；</w:t>
      </w:r>
    </w:p>
    <w:p w:rsidR="009C4325" w:rsidRDefault="00CB1B81" w:rsidP="00803FC0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上一自然年度无较大及以上安全、环保、质量等事故，未受到安全、环保、质量主管部门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万元以上的重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大处罚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9C4325" w:rsidRDefault="00CB1B81" w:rsidP="00803FC0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上一自然年度未被纳入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环境信用评价红牌名单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或严重违法失信企业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名单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9C4325" w:rsidRDefault="00CB1B81" w:rsidP="00803FC0">
      <w:pPr>
        <w:numPr>
          <w:ilvl w:val="255"/>
          <w:numId w:val="0"/>
        </w:numPr>
        <w:spacing w:line="560" w:lineRule="exact"/>
        <w:ind w:firstLineChars="200" w:firstLine="640"/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（七）不存在其他不符合申报条件的行为。</w:t>
      </w:r>
    </w:p>
    <w:p w:rsidR="009C4325" w:rsidRDefault="00CB1B81" w:rsidP="00803FC0">
      <w:pPr>
        <w:pStyle w:val="20"/>
        <w:numPr>
          <w:ilvl w:val="0"/>
          <w:numId w:val="1"/>
        </w:numPr>
        <w:spacing w:line="560" w:lineRule="exact"/>
        <w:ind w:leftChars="0" w:firstLineChars="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</w:t>
      </w:r>
      <w:r>
        <w:rPr>
          <w:rFonts w:ascii="黑体" w:eastAsia="黑体" w:hAnsi="黑体" w:cs="Times New Roman"/>
          <w:color w:val="000000"/>
          <w:sz w:val="32"/>
          <w:szCs w:val="32"/>
        </w:rPr>
        <w:t>企事业单位自主申报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】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企</w:t>
      </w:r>
      <w:r>
        <w:rPr>
          <w:rFonts w:ascii="仿宋_GB2312" w:eastAsia="仿宋_GB2312" w:hAnsi="华文仿宋" w:hint="eastAsia"/>
          <w:sz w:val="32"/>
          <w:szCs w:val="32"/>
        </w:rPr>
        <w:t>事业单位自主或委托技术服务机构依据《深圳市绿色产业认定评价导则》及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相关行业绿色产业认定技术规范</w:t>
      </w:r>
      <w:r>
        <w:rPr>
          <w:rFonts w:ascii="仿宋_GB2312" w:eastAsia="仿宋_GB2312" w:hAnsi="华文仿宋" w:hint="eastAsia"/>
          <w:sz w:val="32"/>
          <w:szCs w:val="32"/>
        </w:rPr>
        <w:t>进行绿色产业认定评价，评价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合格的企事业单位向所在</w:t>
      </w:r>
      <w:r>
        <w:rPr>
          <w:rFonts w:ascii="仿宋_GB2312" w:eastAsia="仿宋_GB2312" w:hAnsi="华文仿宋" w:hint="eastAsia"/>
          <w:sz w:val="32"/>
          <w:szCs w:val="32"/>
        </w:rPr>
        <w:t>区生态环境部门递交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以下申报材料：</w:t>
      </w:r>
    </w:p>
    <w:p w:rsidR="009C4325" w:rsidRDefault="00CB1B81" w:rsidP="00803FC0">
      <w:pPr>
        <w:pStyle w:val="ae"/>
        <w:numPr>
          <w:ilvl w:val="0"/>
          <w:numId w:val="4"/>
        </w:numPr>
        <w:tabs>
          <w:tab w:val="left" w:pos="0"/>
        </w:tabs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营业执照或事业单位法人证书；</w:t>
      </w:r>
    </w:p>
    <w:p w:rsidR="009C4325" w:rsidRDefault="00CB1B81" w:rsidP="00803FC0">
      <w:pPr>
        <w:pStyle w:val="ae"/>
        <w:numPr>
          <w:ilvl w:val="0"/>
          <w:numId w:val="4"/>
        </w:numPr>
        <w:tabs>
          <w:tab w:val="left" w:pos="0"/>
        </w:tabs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《深圳市绿色产业认定评价报告》；</w:t>
      </w:r>
    </w:p>
    <w:p w:rsidR="009C4325" w:rsidRDefault="00CB1B81" w:rsidP="00803FC0">
      <w:pPr>
        <w:pStyle w:val="ae"/>
        <w:numPr>
          <w:ilvl w:val="0"/>
          <w:numId w:val="4"/>
        </w:numPr>
        <w:tabs>
          <w:tab w:val="left" w:pos="0"/>
        </w:tabs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不存在违法违规行为及不良诚信记录的声明；</w:t>
      </w:r>
    </w:p>
    <w:p w:rsidR="009C4325" w:rsidRDefault="00CB1B81" w:rsidP="00803FC0">
      <w:pPr>
        <w:pStyle w:val="ae"/>
        <w:numPr>
          <w:ilvl w:val="0"/>
          <w:numId w:val="4"/>
        </w:numPr>
        <w:tabs>
          <w:tab w:val="left" w:pos="0"/>
        </w:tabs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其他证明材料。</w:t>
      </w:r>
      <w:bookmarkEnd w:id="0"/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【区生态环境部门初审】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区生态环境部门通过资料审核、现场核查等方式进行初审，审查申报材料的真实性、合</w:t>
      </w: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性，将通过初审的企事业单位申报材料报送至市生态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环境部门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【市生态环境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部门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评审公示】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市生态环境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部门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组织技术服务机构对申报材料进行评审，必要时开展现场核查，提出预选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“绿色产业企业名单”，</w:t>
      </w:r>
      <w:r>
        <w:rPr>
          <w:rFonts w:ascii="Times New Roman" w:eastAsia="仿宋_GB2312" w:hAnsi="Times New Roman" w:cs="Times New Roman"/>
          <w:sz w:val="32"/>
          <w:szCs w:val="32"/>
        </w:rPr>
        <w:t>向社会公示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。经公示无异议或异议不成立的，纳入“绿色产业企业库”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，并授予“深圳市绿色产业企业”称号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3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【有效期】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绿色产业认定结果有效期为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年，有效期届满后须重新按照本办法要求申报绿色产业认定。</w:t>
      </w:r>
      <w:bookmarkStart w:id="1" w:name="_GoBack"/>
      <w:bookmarkEnd w:id="1"/>
    </w:p>
    <w:p w:rsidR="009C4325" w:rsidRDefault="00CB1B81" w:rsidP="00803FC0">
      <w:pPr>
        <w:spacing w:before="120" w:after="120" w:line="560" w:lineRule="exact"/>
        <w:ind w:firstLineChars="0" w:firstLine="0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第四章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政策支持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【政策支持】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绿色产业企业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可获得下列绿色产业认定相关政策支持：</w:t>
      </w:r>
    </w:p>
    <w:p w:rsidR="009C4325" w:rsidRDefault="00CB1B81" w:rsidP="00803FC0">
      <w:pPr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市生态环境</w:t>
      </w:r>
      <w:r>
        <w:rPr>
          <w:rFonts w:ascii="仿宋_GB2312" w:eastAsia="仿宋_GB2312" w:hAnsi="Times New Roman" w:cs="Times New Roman" w:hint="eastAsia"/>
          <w:sz w:val="32"/>
          <w:szCs w:val="32"/>
        </w:rPr>
        <w:t>部门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向相关部门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推送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绿色产业企业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名单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，并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通过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媒体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、本部门网站、政府网站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等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渠道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宣传推广；</w:t>
      </w:r>
    </w:p>
    <w:p w:rsidR="009C4325" w:rsidRDefault="00CB1B81" w:rsidP="00803FC0">
      <w:pPr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按程序优先享受《深圳经济特区绿色金融条例》相关绿色金融政策扶持；</w:t>
      </w:r>
    </w:p>
    <w:p w:rsidR="009C4325" w:rsidRDefault="00CB1B81" w:rsidP="00803FC0">
      <w:pPr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按程序优先享受我市循环经济与节能减排、自主创新、战略性新兴产业、生态环境、工程建设、绿色创新发展、交通运输等领域专项资金支持政策；</w:t>
      </w:r>
    </w:p>
    <w:p w:rsidR="009C4325" w:rsidRDefault="00CB1B81" w:rsidP="00803FC0">
      <w:pPr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按程序优先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享受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碳交易体系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>
        <w:rPr>
          <w:rFonts w:ascii="仿宋_GB2312" w:eastAsia="仿宋_GB2312" w:hAnsi="Times New Roman" w:cs="Times New Roman" w:hint="eastAsia"/>
          <w:sz w:val="32"/>
          <w:szCs w:val="32"/>
        </w:rPr>
        <w:t>碳普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惠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核证</w:t>
      </w:r>
      <w:r>
        <w:rPr>
          <w:rFonts w:ascii="仿宋_GB2312" w:eastAsia="仿宋_GB2312" w:hAnsi="Times New Roman" w:cs="Times New Roman" w:hint="eastAsia"/>
          <w:sz w:val="32"/>
          <w:szCs w:val="32"/>
        </w:rPr>
        <w:t>自愿减排量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申请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相关优惠政策；</w:t>
      </w:r>
    </w:p>
    <w:p w:rsidR="009C4325" w:rsidRDefault="00CB1B81" w:rsidP="00803FC0">
      <w:pPr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按程序优先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享受《深圳市创新型产业用房管理办法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》相关</w:t>
      </w:r>
      <w:r>
        <w:rPr>
          <w:rFonts w:ascii="仿宋_GB2312" w:eastAsia="仿宋_GB2312" w:hAnsi="Times New Roman" w:cs="Times New Roman"/>
          <w:sz w:val="32"/>
          <w:szCs w:val="32"/>
        </w:rPr>
        <w:t>创新型产业用房</w:t>
      </w:r>
      <w:r>
        <w:rPr>
          <w:rFonts w:ascii="仿宋_GB2312" w:eastAsia="仿宋_GB2312" w:hAnsi="Times New Roman" w:cs="Times New Roman" w:hint="eastAsia"/>
          <w:sz w:val="32"/>
          <w:szCs w:val="32"/>
        </w:rPr>
        <w:t>政策；</w:t>
      </w:r>
    </w:p>
    <w:p w:rsidR="009C4325" w:rsidRDefault="00CB1B81" w:rsidP="00803FC0">
      <w:pPr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符合条件的产品、技术及成果，可按程序优先纳入《深圳市绿色技术推广目录》，可优先推荐参评国家及省级相关绿色低碳或节能减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排技术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产品目录。</w:t>
      </w:r>
    </w:p>
    <w:p w:rsidR="002F6746" w:rsidRPr="00803FC0" w:rsidRDefault="002F6746" w:rsidP="00803FC0">
      <w:pPr>
        <w:spacing w:line="560" w:lineRule="exact"/>
        <w:ind w:left="480" w:firstLineChars="0" w:firstLine="0"/>
        <w:rPr>
          <w:rFonts w:hint="eastAsia"/>
        </w:rPr>
      </w:pPr>
    </w:p>
    <w:p w:rsidR="009C4325" w:rsidRDefault="00CB1B81" w:rsidP="00803FC0">
      <w:pPr>
        <w:spacing w:before="120" w:after="120" w:line="560" w:lineRule="exact"/>
        <w:ind w:firstLineChars="0" w:firstLine="0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监督管理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【动态管理】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市生态环境</w:t>
      </w:r>
      <w:r>
        <w:rPr>
          <w:rFonts w:ascii="仿宋_GB2312" w:eastAsia="仿宋_GB2312" w:hAnsi="Times New Roman" w:cs="Times New Roman" w:hint="eastAsia"/>
          <w:sz w:val="32"/>
          <w:szCs w:val="32"/>
        </w:rPr>
        <w:t>部门每年对纳入“绿色产业企业库”的企事业单位实施跟踪抽查，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>
        <w:rPr>
          <w:rFonts w:ascii="仿宋_GB2312" w:eastAsia="仿宋_GB2312" w:hAnsi="Times New Roman" w:cs="Times New Roman" w:hint="eastAsia"/>
          <w:sz w:val="32"/>
          <w:szCs w:val="32"/>
        </w:rPr>
        <w:t>保证其持续符合本办法要求。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企事业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如存在不</w:t>
      </w:r>
      <w:r>
        <w:rPr>
          <w:rFonts w:ascii="仿宋_GB2312" w:eastAsia="仿宋_GB2312" w:hAnsi="Times New Roman" w:cs="Times New Roman" w:hint="eastAsia"/>
          <w:sz w:val="32"/>
          <w:szCs w:val="32"/>
        </w:rPr>
        <w:t>符合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项，应在一个季度内完成整改。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【变更报备】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企业名称、注册或经营地点、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经营范围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及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主要生产工艺</w:t>
      </w:r>
      <w:r>
        <w:rPr>
          <w:rFonts w:ascii="仿宋_GB2312" w:eastAsia="仿宋_GB2312" w:hAnsi="Times New Roman" w:cs="Times New Roman" w:hint="eastAsia"/>
          <w:sz w:val="32"/>
          <w:szCs w:val="32"/>
        </w:rPr>
        <w:t>等发生变更的，应当自发生变更</w:t>
      </w:r>
      <w:r>
        <w:rPr>
          <w:rFonts w:ascii="Times New Roman" w:eastAsia="仿宋_GB2312" w:hAnsi="Times New Roman" w:cs="Times New Roman"/>
          <w:sz w:val="32"/>
          <w:szCs w:val="32"/>
        </w:rPr>
        <w:t>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日内书面</w:t>
      </w:r>
      <w:r>
        <w:rPr>
          <w:rFonts w:ascii="仿宋_GB2312" w:eastAsia="仿宋_GB2312" w:hAnsi="Times New Roman" w:cs="Times New Roman" w:hint="eastAsia"/>
          <w:sz w:val="32"/>
          <w:szCs w:val="32"/>
        </w:rPr>
        <w:t>告知主管部门。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【</w:t>
      </w:r>
      <w:r w:rsidRPr="002F6746">
        <w:rPr>
          <w:rFonts w:ascii="黑体" w:eastAsia="黑体" w:hAnsi="黑体" w:cs="黑体" w:hint="eastAsia"/>
          <w:sz w:val="32"/>
          <w:szCs w:val="32"/>
        </w:rPr>
        <w:t>主动退出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】</w:t>
      </w:r>
      <w:r>
        <w:rPr>
          <w:rFonts w:ascii="仿宋_GB2312" w:eastAsia="仿宋_GB2312" w:hAnsi="Times New Roman" w:cs="Times New Roman"/>
          <w:sz w:val="32"/>
          <w:szCs w:val="32"/>
        </w:rPr>
        <w:t>出现下列任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情况，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企事业单位应主动申请退出</w:t>
      </w:r>
      <w:r>
        <w:rPr>
          <w:rFonts w:ascii="仿宋_GB2312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绿色产业企业</w:t>
      </w:r>
      <w:r>
        <w:rPr>
          <w:rFonts w:ascii="仿宋_GB2312" w:eastAsia="仿宋_GB2312" w:hAnsi="Times New Roman" w:cs="Times New Roman"/>
          <w:sz w:val="32"/>
          <w:szCs w:val="32"/>
        </w:rPr>
        <w:t>库</w:t>
      </w:r>
      <w:r>
        <w:rPr>
          <w:rFonts w:ascii="仿宋_GB2312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当满足申请条件时，可再次</w:t>
      </w:r>
      <w:r>
        <w:rPr>
          <w:rFonts w:ascii="仿宋_GB2312" w:eastAsia="仿宋_GB2312" w:hAnsi="Times New Roman" w:cs="Times New Roman"/>
          <w:sz w:val="32"/>
          <w:szCs w:val="32"/>
        </w:rPr>
        <w:t>申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>
        <w:rPr>
          <w:rFonts w:ascii="仿宋_GB2312" w:eastAsia="仿宋_GB2312" w:hAnsi="Times New Roman" w:cs="Times New Roman"/>
          <w:sz w:val="32"/>
          <w:szCs w:val="32"/>
        </w:rPr>
        <w:t>绿色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产业认定：</w:t>
      </w:r>
    </w:p>
    <w:p w:rsidR="009C4325" w:rsidRDefault="00CB1B81" w:rsidP="00803FC0">
      <w:pPr>
        <w:numPr>
          <w:ilvl w:val="0"/>
          <w:numId w:val="6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自评价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发现存在不符合国家、广东省及深圳市绿色产业相关标准和政策规定的；</w:t>
      </w:r>
    </w:p>
    <w:p w:rsidR="009C4325" w:rsidRDefault="00CB1B81" w:rsidP="00803FC0">
      <w:pPr>
        <w:numPr>
          <w:ilvl w:val="255"/>
          <w:numId w:val="0"/>
        </w:numPr>
        <w:spacing w:line="560" w:lineRule="exact"/>
        <w:ind w:firstLineChars="200" w:firstLine="640"/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>
        <w:rPr>
          <w:rFonts w:ascii="仿宋_GB2312" w:eastAsia="仿宋_GB2312" w:hAnsi="Times New Roman" w:cs="Times New Roman"/>
          <w:sz w:val="32"/>
          <w:szCs w:val="32"/>
        </w:rPr>
        <w:t>跟踪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抽</w:t>
      </w:r>
      <w:r>
        <w:rPr>
          <w:rFonts w:ascii="仿宋_GB2312" w:eastAsia="仿宋_GB2312" w:hAnsi="Times New Roman" w:cs="Times New Roman"/>
          <w:sz w:val="32"/>
          <w:szCs w:val="32"/>
        </w:rPr>
        <w:t>查存在不</w:t>
      </w:r>
      <w:r>
        <w:rPr>
          <w:rFonts w:ascii="仿宋_GB2312" w:eastAsia="仿宋_GB2312" w:hAnsi="Times New Roman" w:cs="Times New Roman" w:hint="eastAsia"/>
          <w:sz w:val="32"/>
          <w:szCs w:val="32"/>
        </w:rPr>
        <w:t>符合</w:t>
      </w:r>
      <w:r>
        <w:rPr>
          <w:rFonts w:ascii="仿宋_GB2312" w:eastAsia="仿宋_GB2312" w:hAnsi="Times New Roman" w:cs="Times New Roman"/>
          <w:sz w:val="32"/>
          <w:szCs w:val="32"/>
        </w:rPr>
        <w:t>项，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无法整改</w:t>
      </w:r>
      <w:r>
        <w:rPr>
          <w:rFonts w:ascii="仿宋_GB2312" w:eastAsia="仿宋_GB2312" w:hAnsi="Times New Roman" w:cs="Times New Roman"/>
          <w:sz w:val="32"/>
          <w:szCs w:val="32"/>
        </w:rPr>
        <w:t>或整改未达到要求的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【限定申报】</w:t>
      </w:r>
      <w:r>
        <w:rPr>
          <w:rFonts w:ascii="Times New Roman" w:eastAsia="仿宋_GB2312" w:hAnsi="Times New Roman" w:cs="Times New Roman"/>
          <w:sz w:val="32"/>
          <w:szCs w:val="32"/>
        </w:rPr>
        <w:t>出现以下情形的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sz w:val="32"/>
          <w:szCs w:val="32"/>
        </w:rPr>
        <w:t>主管部门有权将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其</w:t>
      </w:r>
      <w:r>
        <w:rPr>
          <w:rFonts w:ascii="仿宋_GB2312" w:eastAsia="仿宋_GB2312" w:hAnsi="Times New Roman" w:cs="Times New Roman"/>
          <w:sz w:val="32"/>
          <w:szCs w:val="32"/>
        </w:rPr>
        <w:t>移出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“绿色产业企业</w:t>
      </w:r>
      <w:r>
        <w:rPr>
          <w:rFonts w:ascii="仿宋_GB2312" w:eastAsia="仿宋_GB2312" w:hAnsi="Times New Roman" w:cs="Times New Roman"/>
          <w:sz w:val="32"/>
          <w:szCs w:val="32"/>
        </w:rPr>
        <w:t>库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，且三年内不得</w:t>
      </w:r>
      <w:r>
        <w:rPr>
          <w:rFonts w:ascii="Times New Roman" w:eastAsia="仿宋_GB2312" w:hAnsi="Times New Roman" w:cs="Times New Roman"/>
          <w:sz w:val="32"/>
          <w:szCs w:val="32"/>
        </w:rPr>
        <w:t>重新</w:t>
      </w:r>
      <w:r>
        <w:rPr>
          <w:rFonts w:ascii="仿宋_GB2312" w:eastAsia="仿宋_GB2312" w:hAnsi="Times New Roman" w:cs="Times New Roman"/>
          <w:sz w:val="32"/>
          <w:szCs w:val="32"/>
        </w:rPr>
        <w:t>申报绿色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产业认定：</w:t>
      </w:r>
    </w:p>
    <w:p w:rsidR="009C4325" w:rsidRDefault="00CB1B81" w:rsidP="00803FC0">
      <w:pPr>
        <w:numPr>
          <w:ilvl w:val="0"/>
          <w:numId w:val="7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隐瞒有关情况或提供虚假资料和数据的；</w:t>
      </w:r>
    </w:p>
    <w:p w:rsidR="009C4325" w:rsidRDefault="00CB1B81" w:rsidP="00803FC0">
      <w:pPr>
        <w:numPr>
          <w:ilvl w:val="0"/>
          <w:numId w:val="7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发生重大安全、环境、质量等事故的；</w:t>
      </w:r>
    </w:p>
    <w:p w:rsidR="009C4325" w:rsidRDefault="00CB1B81" w:rsidP="00803FC0">
      <w:pPr>
        <w:numPr>
          <w:ilvl w:val="0"/>
          <w:numId w:val="7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跟踪核查存在不符合项，逾期未进行整改的；</w:t>
      </w:r>
    </w:p>
    <w:p w:rsidR="009C4325" w:rsidRDefault="00CB1B81" w:rsidP="00803FC0">
      <w:pPr>
        <w:numPr>
          <w:ilvl w:val="0"/>
          <w:numId w:val="7"/>
        </w:num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其他重大违法违规情况。</w:t>
      </w:r>
    </w:p>
    <w:p w:rsidR="002F6746" w:rsidRDefault="002F6746" w:rsidP="00803FC0">
      <w:pPr>
        <w:spacing w:before="120" w:after="120" w:line="560" w:lineRule="exact"/>
        <w:ind w:firstLineChars="0" w:firstLine="0"/>
        <w:jc w:val="center"/>
        <w:outlineLvl w:val="0"/>
        <w:rPr>
          <w:rFonts w:ascii="黑体" w:eastAsia="黑体" w:hAnsi="黑体" w:cs="黑体" w:hint="eastAsia"/>
          <w:sz w:val="32"/>
          <w:szCs w:val="32"/>
        </w:rPr>
      </w:pPr>
    </w:p>
    <w:p w:rsidR="009C4325" w:rsidRDefault="00CB1B81" w:rsidP="00803FC0">
      <w:pPr>
        <w:spacing w:before="120" w:after="120" w:line="560" w:lineRule="exact"/>
        <w:ind w:firstLineChars="0" w:firstLine="0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附则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【解释权】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本办法由市生态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环境部门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负责解释。</w:t>
      </w:r>
    </w:p>
    <w:p w:rsidR="009C4325" w:rsidRDefault="00CB1B81" w:rsidP="00803FC0">
      <w:pPr>
        <w:numPr>
          <w:ilvl w:val="0"/>
          <w:numId w:val="1"/>
        </w:numPr>
        <w:spacing w:line="560" w:lineRule="exact"/>
        <w:ind w:firstLineChars="0" w:firstLine="640"/>
        <w:rPr>
          <w:rFonts w:ascii="宋体" w:eastAsia="宋体" w:hAnsi="宋体" w:cs="宋体"/>
          <w:color w:val="220E0E"/>
          <w:spacing w:val="8"/>
          <w:shd w:val="clear" w:color="auto" w:fill="FFFFFF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【实施日期】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本办法自印发之日起实施。</w:t>
      </w:r>
    </w:p>
    <w:p w:rsidR="009C4325" w:rsidRDefault="009C4325" w:rsidP="00803FC0">
      <w:pPr>
        <w:pStyle w:val="20"/>
        <w:spacing w:line="560" w:lineRule="exact"/>
        <w:ind w:left="480" w:firstLine="480"/>
      </w:pPr>
    </w:p>
    <w:sectPr w:rsidR="009C4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81" w:rsidRDefault="00CB1B81">
      <w:pPr>
        <w:spacing w:line="240" w:lineRule="auto"/>
        <w:ind w:firstLine="480"/>
      </w:pPr>
      <w:r>
        <w:separator/>
      </w:r>
    </w:p>
  </w:endnote>
  <w:endnote w:type="continuationSeparator" w:id="0">
    <w:p w:rsidR="00CB1B81" w:rsidRDefault="00CB1B8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231415743"/>
      <w:docPartObj>
        <w:docPartGallery w:val="Page Numbers (Bottom of Page)"/>
        <w:docPartUnique/>
      </w:docPartObj>
    </w:sdtPr>
    <w:sdtContent>
      <w:p w:rsidR="004945E1" w:rsidRPr="004945E1" w:rsidRDefault="004945E1" w:rsidP="004945E1">
        <w:pPr>
          <w:pStyle w:val="a5"/>
          <w:tabs>
            <w:tab w:val="clear" w:pos="4153"/>
            <w:tab w:val="clear" w:pos="8306"/>
            <w:tab w:val="left" w:pos="1495"/>
          </w:tabs>
          <w:ind w:firstLineChars="0" w:firstLine="0"/>
          <w:rPr>
            <w:rFonts w:asciiTheme="minorEastAsia" w:hAnsiTheme="minorEastAsia"/>
            <w:sz w:val="28"/>
            <w:szCs w:val="28"/>
          </w:rPr>
        </w:pPr>
        <w:r w:rsidRPr="004945E1">
          <w:rPr>
            <w:rFonts w:asciiTheme="minorEastAsia" w:hAnsiTheme="minorEastAsia"/>
            <w:sz w:val="28"/>
            <w:szCs w:val="28"/>
          </w:rPr>
          <w:fldChar w:fldCharType="begin"/>
        </w:r>
        <w:r w:rsidRPr="004945E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945E1"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noProof/>
            <w:sz w:val="28"/>
            <w:szCs w:val="28"/>
          </w:rPr>
          <w:t>- 4 -</w:t>
        </w:r>
        <w:r w:rsidRPr="004945E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28497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C4325" w:rsidRPr="004945E1" w:rsidRDefault="004945E1" w:rsidP="004945E1">
        <w:pPr>
          <w:pStyle w:val="a5"/>
          <w:ind w:firstLine="360"/>
          <w:jc w:val="right"/>
          <w:rPr>
            <w:rFonts w:ascii="仿宋_GB2312" w:eastAsia="仿宋_GB2312" w:hint="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4945E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945E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945E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945E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4945E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25" w:rsidRDefault="009C432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81" w:rsidRDefault="00CB1B81">
      <w:pPr>
        <w:ind w:firstLine="480"/>
      </w:pPr>
      <w:r>
        <w:separator/>
      </w:r>
    </w:p>
  </w:footnote>
  <w:footnote w:type="continuationSeparator" w:id="0">
    <w:p w:rsidR="00CB1B81" w:rsidRDefault="00CB1B8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25" w:rsidRPr="00803FC0" w:rsidRDefault="009C4325" w:rsidP="00803FC0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25" w:rsidRDefault="009C4325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25" w:rsidRDefault="009C4325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DF5BB"/>
    <w:multiLevelType w:val="singleLevel"/>
    <w:tmpl w:val="A02DF5B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FB76F2C4"/>
    <w:multiLevelType w:val="singleLevel"/>
    <w:tmpl w:val="FB76F2C4"/>
    <w:lvl w:ilvl="0">
      <w:start w:val="1"/>
      <w:numFmt w:val="chineseCountingThousand"/>
      <w:suff w:val="nothing"/>
      <w:lvlText w:val="第%1条 "/>
      <w:lvlJc w:val="left"/>
      <w:pPr>
        <w:ind w:left="0" w:firstLine="0"/>
      </w:pPr>
      <w:rPr>
        <w:rFonts w:ascii="黑体" w:eastAsia="黑体" w:hAnsi="黑体" w:hint="eastAsia"/>
        <w:b/>
        <w:sz w:val="32"/>
        <w:szCs w:val="32"/>
      </w:rPr>
    </w:lvl>
  </w:abstractNum>
  <w:abstractNum w:abstractNumId="2">
    <w:nsid w:val="022A3830"/>
    <w:multiLevelType w:val="singleLevel"/>
    <w:tmpl w:val="022A3830"/>
    <w:lvl w:ilvl="0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060E2E27"/>
    <w:multiLevelType w:val="singleLevel"/>
    <w:tmpl w:val="060E2E2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3E7F5866"/>
    <w:multiLevelType w:val="singleLevel"/>
    <w:tmpl w:val="3E7F586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77D3E8E"/>
    <w:multiLevelType w:val="singleLevel"/>
    <w:tmpl w:val="477D3E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639A6DF"/>
    <w:multiLevelType w:val="singleLevel"/>
    <w:tmpl w:val="5639A6D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粉刷匠 [2]">
    <w15:presenceInfo w15:providerId="WPS Office" w15:userId="3703674298"/>
  </w15:person>
  <w15:person w15:author="hp">
    <w15:presenceInfo w15:providerId="None" w15:userId="hp"/>
  </w15:person>
  <w15:person w15:author="粉刷匠">
    <w15:presenceInfo w15:providerId="None" w15:userId="粉刷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evenAndOddHeaders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0AF3"/>
    <w:rsid w:val="00005B13"/>
    <w:rsid w:val="00007CB2"/>
    <w:rsid w:val="0001661E"/>
    <w:rsid w:val="000219AE"/>
    <w:rsid w:val="00027961"/>
    <w:rsid w:val="00027A42"/>
    <w:rsid w:val="000344DB"/>
    <w:rsid w:val="000406A1"/>
    <w:rsid w:val="00042FC3"/>
    <w:rsid w:val="000451A8"/>
    <w:rsid w:val="00047013"/>
    <w:rsid w:val="00047D41"/>
    <w:rsid w:val="00056295"/>
    <w:rsid w:val="00065F6D"/>
    <w:rsid w:val="00067337"/>
    <w:rsid w:val="000675C2"/>
    <w:rsid w:val="00076DEA"/>
    <w:rsid w:val="000869D3"/>
    <w:rsid w:val="00090191"/>
    <w:rsid w:val="00091C0E"/>
    <w:rsid w:val="00095B42"/>
    <w:rsid w:val="000B2D61"/>
    <w:rsid w:val="000B43A4"/>
    <w:rsid w:val="000B4A2B"/>
    <w:rsid w:val="000C03C4"/>
    <w:rsid w:val="000C5F17"/>
    <w:rsid w:val="000D70F1"/>
    <w:rsid w:val="000E315C"/>
    <w:rsid w:val="000F0C20"/>
    <w:rsid w:val="000F3F60"/>
    <w:rsid w:val="000F4F4C"/>
    <w:rsid w:val="000F6A96"/>
    <w:rsid w:val="00101DC5"/>
    <w:rsid w:val="00106143"/>
    <w:rsid w:val="001175B4"/>
    <w:rsid w:val="00136582"/>
    <w:rsid w:val="00145CFA"/>
    <w:rsid w:val="00152635"/>
    <w:rsid w:val="00165D63"/>
    <w:rsid w:val="001765BF"/>
    <w:rsid w:val="00181F2A"/>
    <w:rsid w:val="00184EAC"/>
    <w:rsid w:val="00185F07"/>
    <w:rsid w:val="0018722B"/>
    <w:rsid w:val="0019115B"/>
    <w:rsid w:val="00193737"/>
    <w:rsid w:val="001A0535"/>
    <w:rsid w:val="001A3B68"/>
    <w:rsid w:val="001D36B6"/>
    <w:rsid w:val="001D564E"/>
    <w:rsid w:val="001E05C1"/>
    <w:rsid w:val="001E1F86"/>
    <w:rsid w:val="001E3B2B"/>
    <w:rsid w:val="001E7634"/>
    <w:rsid w:val="001F6203"/>
    <w:rsid w:val="00202CBF"/>
    <w:rsid w:val="00207069"/>
    <w:rsid w:val="00220D60"/>
    <w:rsid w:val="0023082E"/>
    <w:rsid w:val="00230EED"/>
    <w:rsid w:val="00233EFA"/>
    <w:rsid w:val="00240366"/>
    <w:rsid w:val="00247A77"/>
    <w:rsid w:val="002643A8"/>
    <w:rsid w:val="00274105"/>
    <w:rsid w:val="00275DE0"/>
    <w:rsid w:val="00276602"/>
    <w:rsid w:val="0028130A"/>
    <w:rsid w:val="00290E53"/>
    <w:rsid w:val="002A4370"/>
    <w:rsid w:val="002D3B8F"/>
    <w:rsid w:val="002D43CC"/>
    <w:rsid w:val="002F3DFF"/>
    <w:rsid w:val="002F6746"/>
    <w:rsid w:val="00311683"/>
    <w:rsid w:val="0031679B"/>
    <w:rsid w:val="00326D15"/>
    <w:rsid w:val="00343CB5"/>
    <w:rsid w:val="0034619A"/>
    <w:rsid w:val="003651BF"/>
    <w:rsid w:val="0036624E"/>
    <w:rsid w:val="00370CB0"/>
    <w:rsid w:val="003852B1"/>
    <w:rsid w:val="003865C0"/>
    <w:rsid w:val="00391909"/>
    <w:rsid w:val="00391F6E"/>
    <w:rsid w:val="00393782"/>
    <w:rsid w:val="003B01F8"/>
    <w:rsid w:val="003C7E72"/>
    <w:rsid w:val="003D32EF"/>
    <w:rsid w:val="003D570E"/>
    <w:rsid w:val="003E0C38"/>
    <w:rsid w:val="0040143C"/>
    <w:rsid w:val="00413F43"/>
    <w:rsid w:val="004161A2"/>
    <w:rsid w:val="00443A11"/>
    <w:rsid w:val="00457D0D"/>
    <w:rsid w:val="0046351B"/>
    <w:rsid w:val="004642C5"/>
    <w:rsid w:val="00470FC7"/>
    <w:rsid w:val="00474068"/>
    <w:rsid w:val="004945E1"/>
    <w:rsid w:val="004B396C"/>
    <w:rsid w:val="004B5A18"/>
    <w:rsid w:val="004C04D2"/>
    <w:rsid w:val="004C4B93"/>
    <w:rsid w:val="004D1056"/>
    <w:rsid w:val="004D1BF2"/>
    <w:rsid w:val="004D663F"/>
    <w:rsid w:val="004E0724"/>
    <w:rsid w:val="004E3824"/>
    <w:rsid w:val="004F627C"/>
    <w:rsid w:val="00514987"/>
    <w:rsid w:val="005408E4"/>
    <w:rsid w:val="0054769C"/>
    <w:rsid w:val="00555431"/>
    <w:rsid w:val="00560147"/>
    <w:rsid w:val="005743BE"/>
    <w:rsid w:val="0058567D"/>
    <w:rsid w:val="005A1023"/>
    <w:rsid w:val="005B0147"/>
    <w:rsid w:val="005B45C6"/>
    <w:rsid w:val="005D59CC"/>
    <w:rsid w:val="005D6BEF"/>
    <w:rsid w:val="005E0621"/>
    <w:rsid w:val="005E1921"/>
    <w:rsid w:val="005E7A0C"/>
    <w:rsid w:val="005F3E9C"/>
    <w:rsid w:val="006011F5"/>
    <w:rsid w:val="00605715"/>
    <w:rsid w:val="006062C8"/>
    <w:rsid w:val="006131C3"/>
    <w:rsid w:val="00621675"/>
    <w:rsid w:val="0065402F"/>
    <w:rsid w:val="00654420"/>
    <w:rsid w:val="00657127"/>
    <w:rsid w:val="006672D2"/>
    <w:rsid w:val="00670454"/>
    <w:rsid w:val="006709D3"/>
    <w:rsid w:val="00681FB3"/>
    <w:rsid w:val="0068472C"/>
    <w:rsid w:val="006868AC"/>
    <w:rsid w:val="0069598A"/>
    <w:rsid w:val="00695DAF"/>
    <w:rsid w:val="006A1374"/>
    <w:rsid w:val="006B03A3"/>
    <w:rsid w:val="006C143D"/>
    <w:rsid w:val="006D12C4"/>
    <w:rsid w:val="006D3FC8"/>
    <w:rsid w:val="006D50C4"/>
    <w:rsid w:val="006D7BF3"/>
    <w:rsid w:val="006E0B9C"/>
    <w:rsid w:val="006F3ABA"/>
    <w:rsid w:val="0070253C"/>
    <w:rsid w:val="007107C5"/>
    <w:rsid w:val="00710B45"/>
    <w:rsid w:val="00712BA3"/>
    <w:rsid w:val="007143E5"/>
    <w:rsid w:val="0071495C"/>
    <w:rsid w:val="00723BF5"/>
    <w:rsid w:val="00725D1A"/>
    <w:rsid w:val="007608B7"/>
    <w:rsid w:val="00764132"/>
    <w:rsid w:val="00770929"/>
    <w:rsid w:val="0077300A"/>
    <w:rsid w:val="00783323"/>
    <w:rsid w:val="007A7C29"/>
    <w:rsid w:val="007B219C"/>
    <w:rsid w:val="007B51FF"/>
    <w:rsid w:val="007C4202"/>
    <w:rsid w:val="007C61D8"/>
    <w:rsid w:val="007D74F2"/>
    <w:rsid w:val="007E0926"/>
    <w:rsid w:val="007E29F7"/>
    <w:rsid w:val="007F142D"/>
    <w:rsid w:val="007F2B1B"/>
    <w:rsid w:val="007F5E2E"/>
    <w:rsid w:val="00803FC0"/>
    <w:rsid w:val="0080560C"/>
    <w:rsid w:val="00807B74"/>
    <w:rsid w:val="008103BC"/>
    <w:rsid w:val="008367B8"/>
    <w:rsid w:val="00837537"/>
    <w:rsid w:val="00842260"/>
    <w:rsid w:val="00843A8F"/>
    <w:rsid w:val="00855DC9"/>
    <w:rsid w:val="00856366"/>
    <w:rsid w:val="0086018C"/>
    <w:rsid w:val="00894657"/>
    <w:rsid w:val="008A6C8F"/>
    <w:rsid w:val="008B6E48"/>
    <w:rsid w:val="008C3040"/>
    <w:rsid w:val="008D24C5"/>
    <w:rsid w:val="008D272C"/>
    <w:rsid w:val="008D3195"/>
    <w:rsid w:val="008E0047"/>
    <w:rsid w:val="008E3048"/>
    <w:rsid w:val="008E72E9"/>
    <w:rsid w:val="008F27AC"/>
    <w:rsid w:val="008F6FA7"/>
    <w:rsid w:val="00912B0E"/>
    <w:rsid w:val="00915EAD"/>
    <w:rsid w:val="00917FE5"/>
    <w:rsid w:val="009210A6"/>
    <w:rsid w:val="00923BE2"/>
    <w:rsid w:val="00925AFC"/>
    <w:rsid w:val="00934896"/>
    <w:rsid w:val="0094030D"/>
    <w:rsid w:val="00941E08"/>
    <w:rsid w:val="00944748"/>
    <w:rsid w:val="00944AA4"/>
    <w:rsid w:val="00946054"/>
    <w:rsid w:val="009460DB"/>
    <w:rsid w:val="00950F0E"/>
    <w:rsid w:val="009532D5"/>
    <w:rsid w:val="00967DCA"/>
    <w:rsid w:val="00974D2D"/>
    <w:rsid w:val="00991B1F"/>
    <w:rsid w:val="009A5DFC"/>
    <w:rsid w:val="009A697B"/>
    <w:rsid w:val="009B001A"/>
    <w:rsid w:val="009B183B"/>
    <w:rsid w:val="009C3364"/>
    <w:rsid w:val="009C4325"/>
    <w:rsid w:val="009C7304"/>
    <w:rsid w:val="009D7B7A"/>
    <w:rsid w:val="009E7823"/>
    <w:rsid w:val="009F0EBF"/>
    <w:rsid w:val="00A0148D"/>
    <w:rsid w:val="00A04EFF"/>
    <w:rsid w:val="00A06987"/>
    <w:rsid w:val="00A52EDD"/>
    <w:rsid w:val="00A556B1"/>
    <w:rsid w:val="00A61055"/>
    <w:rsid w:val="00A74E9A"/>
    <w:rsid w:val="00A80202"/>
    <w:rsid w:val="00A8431A"/>
    <w:rsid w:val="00A855EF"/>
    <w:rsid w:val="00A85714"/>
    <w:rsid w:val="00A90E3F"/>
    <w:rsid w:val="00A945FF"/>
    <w:rsid w:val="00A97413"/>
    <w:rsid w:val="00AA45FC"/>
    <w:rsid w:val="00AB54AB"/>
    <w:rsid w:val="00AC01C0"/>
    <w:rsid w:val="00AE01BA"/>
    <w:rsid w:val="00AF14D3"/>
    <w:rsid w:val="00B077C5"/>
    <w:rsid w:val="00B17414"/>
    <w:rsid w:val="00B22AAB"/>
    <w:rsid w:val="00B42E6F"/>
    <w:rsid w:val="00B511E0"/>
    <w:rsid w:val="00B72525"/>
    <w:rsid w:val="00B7440A"/>
    <w:rsid w:val="00B8734C"/>
    <w:rsid w:val="00BB17C0"/>
    <w:rsid w:val="00BB3DB8"/>
    <w:rsid w:val="00BD499B"/>
    <w:rsid w:val="00BF240F"/>
    <w:rsid w:val="00C10DD5"/>
    <w:rsid w:val="00C1581E"/>
    <w:rsid w:val="00C2387F"/>
    <w:rsid w:val="00C259E3"/>
    <w:rsid w:val="00C4577F"/>
    <w:rsid w:val="00C74311"/>
    <w:rsid w:val="00C9028C"/>
    <w:rsid w:val="00C93326"/>
    <w:rsid w:val="00C93C4D"/>
    <w:rsid w:val="00CA198E"/>
    <w:rsid w:val="00CA1AE9"/>
    <w:rsid w:val="00CA6821"/>
    <w:rsid w:val="00CA6AF8"/>
    <w:rsid w:val="00CA6F8E"/>
    <w:rsid w:val="00CB1B81"/>
    <w:rsid w:val="00CB4F2A"/>
    <w:rsid w:val="00CB5E3E"/>
    <w:rsid w:val="00CD1E12"/>
    <w:rsid w:val="00CD76F1"/>
    <w:rsid w:val="00CE0257"/>
    <w:rsid w:val="00CE41E4"/>
    <w:rsid w:val="00CF0267"/>
    <w:rsid w:val="00CF4712"/>
    <w:rsid w:val="00D06FCB"/>
    <w:rsid w:val="00D1658A"/>
    <w:rsid w:val="00D27C92"/>
    <w:rsid w:val="00D34536"/>
    <w:rsid w:val="00D4127D"/>
    <w:rsid w:val="00D46A10"/>
    <w:rsid w:val="00D54ACE"/>
    <w:rsid w:val="00D64793"/>
    <w:rsid w:val="00D717B2"/>
    <w:rsid w:val="00D77878"/>
    <w:rsid w:val="00D86CC8"/>
    <w:rsid w:val="00D90617"/>
    <w:rsid w:val="00D90DB6"/>
    <w:rsid w:val="00D948A0"/>
    <w:rsid w:val="00DA2A8B"/>
    <w:rsid w:val="00DA3C33"/>
    <w:rsid w:val="00DB7939"/>
    <w:rsid w:val="00DC0192"/>
    <w:rsid w:val="00DC3E98"/>
    <w:rsid w:val="00DD1101"/>
    <w:rsid w:val="00DE1282"/>
    <w:rsid w:val="00DE442D"/>
    <w:rsid w:val="00DF1965"/>
    <w:rsid w:val="00DF1E10"/>
    <w:rsid w:val="00DF27B4"/>
    <w:rsid w:val="00E01BCA"/>
    <w:rsid w:val="00E03CE1"/>
    <w:rsid w:val="00E126E2"/>
    <w:rsid w:val="00E24310"/>
    <w:rsid w:val="00E33344"/>
    <w:rsid w:val="00E46598"/>
    <w:rsid w:val="00E6645C"/>
    <w:rsid w:val="00E70F73"/>
    <w:rsid w:val="00E71135"/>
    <w:rsid w:val="00E74572"/>
    <w:rsid w:val="00E8331D"/>
    <w:rsid w:val="00E87A63"/>
    <w:rsid w:val="00E94955"/>
    <w:rsid w:val="00EA03E8"/>
    <w:rsid w:val="00EA13FC"/>
    <w:rsid w:val="00EB0019"/>
    <w:rsid w:val="00EB4801"/>
    <w:rsid w:val="00EC7DB4"/>
    <w:rsid w:val="00ED535E"/>
    <w:rsid w:val="00EE3C12"/>
    <w:rsid w:val="00EF0FD9"/>
    <w:rsid w:val="00EF71B6"/>
    <w:rsid w:val="00F04C0C"/>
    <w:rsid w:val="00F06DFF"/>
    <w:rsid w:val="00F30306"/>
    <w:rsid w:val="00F30928"/>
    <w:rsid w:val="00F4424B"/>
    <w:rsid w:val="00F52204"/>
    <w:rsid w:val="00F532C7"/>
    <w:rsid w:val="00F60584"/>
    <w:rsid w:val="00F6210D"/>
    <w:rsid w:val="00F742F2"/>
    <w:rsid w:val="00F90BC1"/>
    <w:rsid w:val="00F9359A"/>
    <w:rsid w:val="00FB0311"/>
    <w:rsid w:val="00FC2AF6"/>
    <w:rsid w:val="00FD2F38"/>
    <w:rsid w:val="00FE6929"/>
    <w:rsid w:val="012139C9"/>
    <w:rsid w:val="04732CE1"/>
    <w:rsid w:val="059323C6"/>
    <w:rsid w:val="06311FB0"/>
    <w:rsid w:val="06E00C5E"/>
    <w:rsid w:val="075E24A0"/>
    <w:rsid w:val="0A1D4BCE"/>
    <w:rsid w:val="0B4B10B1"/>
    <w:rsid w:val="0C435DDB"/>
    <w:rsid w:val="0CD71CC6"/>
    <w:rsid w:val="0CF10541"/>
    <w:rsid w:val="0F0C27CF"/>
    <w:rsid w:val="11CA43FB"/>
    <w:rsid w:val="13327512"/>
    <w:rsid w:val="15076A41"/>
    <w:rsid w:val="15890418"/>
    <w:rsid w:val="15DF473A"/>
    <w:rsid w:val="160269A1"/>
    <w:rsid w:val="16176986"/>
    <w:rsid w:val="1687673D"/>
    <w:rsid w:val="1757262D"/>
    <w:rsid w:val="18917F70"/>
    <w:rsid w:val="1A803911"/>
    <w:rsid w:val="1AB61BC5"/>
    <w:rsid w:val="1ABE52AD"/>
    <w:rsid w:val="1B587EAC"/>
    <w:rsid w:val="1C5E5784"/>
    <w:rsid w:val="1CB46AAD"/>
    <w:rsid w:val="1D0C760F"/>
    <w:rsid w:val="1D3515BC"/>
    <w:rsid w:val="1D455636"/>
    <w:rsid w:val="1F386A65"/>
    <w:rsid w:val="20416694"/>
    <w:rsid w:val="2090128A"/>
    <w:rsid w:val="20A86A87"/>
    <w:rsid w:val="219B4E67"/>
    <w:rsid w:val="21D124B4"/>
    <w:rsid w:val="221E07F8"/>
    <w:rsid w:val="22FF1756"/>
    <w:rsid w:val="23AE1BC9"/>
    <w:rsid w:val="243A029C"/>
    <w:rsid w:val="24A32013"/>
    <w:rsid w:val="2772243E"/>
    <w:rsid w:val="27FA5BAC"/>
    <w:rsid w:val="280D07BF"/>
    <w:rsid w:val="282D2A71"/>
    <w:rsid w:val="28D73B47"/>
    <w:rsid w:val="2949294C"/>
    <w:rsid w:val="29F52DB1"/>
    <w:rsid w:val="2ACC73B9"/>
    <w:rsid w:val="2BE3789B"/>
    <w:rsid w:val="2CA10052"/>
    <w:rsid w:val="2E700E94"/>
    <w:rsid w:val="2F7029ED"/>
    <w:rsid w:val="2F7D1542"/>
    <w:rsid w:val="2F834AA9"/>
    <w:rsid w:val="319E5CF2"/>
    <w:rsid w:val="346448E6"/>
    <w:rsid w:val="35D0387C"/>
    <w:rsid w:val="37187E60"/>
    <w:rsid w:val="38452EC1"/>
    <w:rsid w:val="39E166B9"/>
    <w:rsid w:val="3A221C9E"/>
    <w:rsid w:val="3AA40BB9"/>
    <w:rsid w:val="3AE404BA"/>
    <w:rsid w:val="3C1E2486"/>
    <w:rsid w:val="3C3113B8"/>
    <w:rsid w:val="3C4944E5"/>
    <w:rsid w:val="3F3E6B34"/>
    <w:rsid w:val="3F9F7E76"/>
    <w:rsid w:val="3FB30EF1"/>
    <w:rsid w:val="4128224E"/>
    <w:rsid w:val="43864E41"/>
    <w:rsid w:val="439D2AAE"/>
    <w:rsid w:val="46415106"/>
    <w:rsid w:val="47A52284"/>
    <w:rsid w:val="48D955EF"/>
    <w:rsid w:val="4928131C"/>
    <w:rsid w:val="49F325B3"/>
    <w:rsid w:val="4A8A3C1A"/>
    <w:rsid w:val="4BEC1BC8"/>
    <w:rsid w:val="4C534F35"/>
    <w:rsid w:val="4CA6203F"/>
    <w:rsid w:val="4D0B2D87"/>
    <w:rsid w:val="4D353449"/>
    <w:rsid w:val="4DAD07D5"/>
    <w:rsid w:val="51786FE4"/>
    <w:rsid w:val="52FD2B70"/>
    <w:rsid w:val="53285D4C"/>
    <w:rsid w:val="534829FA"/>
    <w:rsid w:val="5380568E"/>
    <w:rsid w:val="57C45B5C"/>
    <w:rsid w:val="57CE297E"/>
    <w:rsid w:val="57D72573"/>
    <w:rsid w:val="586F7BF0"/>
    <w:rsid w:val="58BD13A5"/>
    <w:rsid w:val="58D839EF"/>
    <w:rsid w:val="5BC87A72"/>
    <w:rsid w:val="5CF4741B"/>
    <w:rsid w:val="5D5B3133"/>
    <w:rsid w:val="5DCE0733"/>
    <w:rsid w:val="5FA2750F"/>
    <w:rsid w:val="6163531C"/>
    <w:rsid w:val="61B250DB"/>
    <w:rsid w:val="62792B1D"/>
    <w:rsid w:val="64562348"/>
    <w:rsid w:val="657A0E8A"/>
    <w:rsid w:val="673C00B6"/>
    <w:rsid w:val="67CE38AF"/>
    <w:rsid w:val="68DF7F49"/>
    <w:rsid w:val="69AA3A87"/>
    <w:rsid w:val="6A6A5951"/>
    <w:rsid w:val="6B1C0853"/>
    <w:rsid w:val="6B960026"/>
    <w:rsid w:val="6C333122"/>
    <w:rsid w:val="6C341B4E"/>
    <w:rsid w:val="6CDC18EE"/>
    <w:rsid w:val="6CF97B40"/>
    <w:rsid w:val="6E967DEA"/>
    <w:rsid w:val="6EEB186C"/>
    <w:rsid w:val="707D7EE8"/>
    <w:rsid w:val="70950F4B"/>
    <w:rsid w:val="71532C93"/>
    <w:rsid w:val="71E41DD4"/>
    <w:rsid w:val="726C6A0B"/>
    <w:rsid w:val="72BA12D5"/>
    <w:rsid w:val="73F955FB"/>
    <w:rsid w:val="76531531"/>
    <w:rsid w:val="781379B8"/>
    <w:rsid w:val="784B5C77"/>
    <w:rsid w:val="78F57373"/>
    <w:rsid w:val="792A022F"/>
    <w:rsid w:val="79E22BA8"/>
    <w:rsid w:val="79F77EBA"/>
    <w:rsid w:val="7A3113F3"/>
    <w:rsid w:val="7A9D65A8"/>
    <w:rsid w:val="7B5D4DB3"/>
    <w:rsid w:val="7BA27002"/>
    <w:rsid w:val="7BD52702"/>
    <w:rsid w:val="7BFB0AF3"/>
    <w:rsid w:val="7C0B59CB"/>
    <w:rsid w:val="7C363E11"/>
    <w:rsid w:val="7C797ECF"/>
    <w:rsid w:val="7C7C37A5"/>
    <w:rsid w:val="7D5755F6"/>
    <w:rsid w:val="7D747B63"/>
    <w:rsid w:val="7DE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semiHidden="0" w:uiPriority="3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360" w:lineRule="auto"/>
      <w:ind w:firstLineChars="200" w:firstLine="643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120" w:after="120"/>
      <w:ind w:firstLineChars="0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8">
    <w:name w:val="Title"/>
    <w:basedOn w:val="a"/>
    <w:next w:val="a"/>
    <w:link w:val="Char2"/>
    <w:uiPriority w:val="10"/>
    <w:qFormat/>
    <w:pPr>
      <w:spacing w:line="600" w:lineRule="exact"/>
      <w:ind w:firstLineChars="0" w:firstLine="0"/>
      <w:jc w:val="center"/>
      <w:outlineLvl w:val="0"/>
    </w:pPr>
    <w:rPr>
      <w:rFonts w:ascii="Cambria" w:eastAsia="宋体" w:hAnsi="Cambria" w:cs="Times New Roman"/>
      <w:b/>
      <w:bCs/>
      <w:kern w:val="0"/>
      <w:sz w:val="36"/>
      <w:szCs w:val="32"/>
      <w:lang w:val="zh-CN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8"/>
    <w:uiPriority w:val="10"/>
    <w:qFormat/>
    <w:rPr>
      <w:rFonts w:ascii="Cambria" w:hAnsi="Cambria"/>
      <w:b/>
      <w:bCs/>
      <w:sz w:val="36"/>
      <w:szCs w:val="32"/>
      <w:lang w:val="zh-CN" w:eastAsia="zh-CN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3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30">
    <w:name w:val="修订3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semiHidden="0" w:uiPriority="3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360" w:lineRule="auto"/>
      <w:ind w:firstLineChars="200" w:firstLine="643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120" w:after="120"/>
      <w:ind w:firstLineChars="0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8">
    <w:name w:val="Title"/>
    <w:basedOn w:val="a"/>
    <w:next w:val="a"/>
    <w:link w:val="Char2"/>
    <w:uiPriority w:val="10"/>
    <w:qFormat/>
    <w:pPr>
      <w:spacing w:line="600" w:lineRule="exact"/>
      <w:ind w:firstLineChars="0" w:firstLine="0"/>
      <w:jc w:val="center"/>
      <w:outlineLvl w:val="0"/>
    </w:pPr>
    <w:rPr>
      <w:rFonts w:ascii="Cambria" w:eastAsia="宋体" w:hAnsi="Cambria" w:cs="Times New Roman"/>
      <w:b/>
      <w:bCs/>
      <w:kern w:val="0"/>
      <w:sz w:val="36"/>
      <w:szCs w:val="32"/>
      <w:lang w:val="zh-CN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8"/>
    <w:uiPriority w:val="10"/>
    <w:qFormat/>
    <w:rPr>
      <w:rFonts w:ascii="Cambria" w:hAnsi="Cambria"/>
      <w:b/>
      <w:bCs/>
      <w:sz w:val="36"/>
      <w:szCs w:val="32"/>
      <w:lang w:val="zh-CN" w:eastAsia="zh-CN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3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30">
    <w:name w:val="修订3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59C25-CA39-45E7-8426-0917C33C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粉刷匠</dc:creator>
  <cp:lastModifiedBy>刘美艳</cp:lastModifiedBy>
  <cp:revision>7</cp:revision>
  <cp:lastPrinted>2021-06-23T05:59:00Z</cp:lastPrinted>
  <dcterms:created xsi:type="dcterms:W3CDTF">2021-09-13T06:40:00Z</dcterms:created>
  <dcterms:modified xsi:type="dcterms:W3CDTF">2021-09-26T04:16:00Z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DE6EB75B15034F0EAFC249A95232ED87</vt:lpwstr>
  </property>
</Properties>
</file>