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rPr>
      </w:pPr>
      <w:bookmarkStart w:id="37" w:name="_GoBack"/>
      <w:bookmarkEnd w:id="37"/>
      <w:r>
        <w:rPr>
          <w:rFonts w:hint="eastAsia" w:ascii="黑体" w:hAnsi="黑体" w:eastAsia="黑体"/>
        </w:rPr>
        <w:t>附件</w:t>
      </w:r>
      <w:r>
        <w:rPr>
          <w:rFonts w:ascii="黑体" w:hAnsi="黑体" w:eastAsia="黑体"/>
        </w:rPr>
        <w:t>1</w:t>
      </w:r>
    </w:p>
    <w:p>
      <w:pPr>
        <w:ind w:firstLine="640"/>
      </w:pPr>
    </w:p>
    <w:p>
      <w:pPr>
        <w:pStyle w:val="39"/>
      </w:pPr>
      <w:r>
        <w:rPr>
          <w:rFonts w:hint="eastAsia"/>
        </w:rPr>
        <w:t>广东省制造业数字化转型实施方案</w:t>
      </w:r>
    </w:p>
    <w:p>
      <w:pPr>
        <w:pStyle w:val="39"/>
        <w:rPr>
          <w:rFonts w:eastAsia="仿宋_GB2312"/>
          <w:sz w:val="32"/>
        </w:rPr>
      </w:pPr>
      <w:r>
        <w:rPr>
          <w:rFonts w:hint="eastAsia" w:eastAsia="仿宋_GB2312"/>
          <w:sz w:val="32"/>
        </w:rPr>
        <w:t>（2021-2025年）</w:t>
      </w:r>
    </w:p>
    <w:p>
      <w:pPr>
        <w:pStyle w:val="9"/>
      </w:pPr>
      <w:r>
        <w:rPr>
          <w:rFonts w:hint="eastAsia"/>
        </w:rPr>
        <w:t>（征求意见稿）</w:t>
      </w:r>
    </w:p>
    <w:p>
      <w:pPr>
        <w:ind w:firstLine="640"/>
      </w:pPr>
    </w:p>
    <w:p>
      <w:pPr>
        <w:ind w:firstLine="640"/>
      </w:pPr>
      <w:r>
        <w:rPr>
          <w:rFonts w:hint="eastAsia"/>
        </w:rPr>
        <w:t>为贯彻落实党中央、国务院和省委、省政府关于加快数字化发展的战略部署，全面推进制造业数字化转型，促进全省战略性支柱产业集群和战略性新兴产业集群高质量发展，制定本实施方案。</w:t>
      </w:r>
    </w:p>
    <w:p>
      <w:pPr>
        <w:pStyle w:val="37"/>
        <w:ind w:firstLine="640"/>
      </w:pPr>
      <w:r>
        <w:rPr>
          <w:rFonts w:hint="eastAsia"/>
        </w:rPr>
        <w:t>一、总体要求</w:t>
      </w:r>
    </w:p>
    <w:p>
      <w:pPr>
        <w:pStyle w:val="19"/>
        <w:ind w:firstLine="640"/>
      </w:pPr>
      <w:r>
        <w:rPr>
          <w:rFonts w:hint="eastAsia"/>
        </w:rPr>
        <w:t>（一）指导思想</w:t>
      </w:r>
    </w:p>
    <w:p>
      <w:pPr>
        <w:ind w:firstLine="640"/>
        <w:rPr>
          <w:rFonts w:ascii="仿宋_GB2312"/>
          <w:szCs w:val="32"/>
        </w:rPr>
      </w:pPr>
      <w:r>
        <w:rPr>
          <w:rFonts w:hint="eastAsia"/>
          <w:szCs w:val="32"/>
        </w:rPr>
        <w:t>以习近平新时代中国特色社会主义思想为指导，全面贯彻党的十九大和十九届二中、三中、四中、五中全会精神，立足新发展阶段、贯彻新发展理念、构建新发展格局，坚持制造业立省不动摇，聚焦</w:t>
      </w:r>
      <w:r>
        <w:rPr>
          <w:rFonts w:hint="eastAsia" w:ascii="仿宋_GB2312"/>
          <w:szCs w:val="32"/>
        </w:rPr>
        <w:t>战略性支柱产业集群和战略性新兴产业集群，以</w:t>
      </w:r>
      <w:r>
        <w:rPr>
          <w:rFonts w:ascii="仿宋_GB2312"/>
          <w:szCs w:val="32"/>
        </w:rPr>
        <w:t>深化新一代信息技术与制造业融合发展</w:t>
      </w:r>
      <w:r>
        <w:rPr>
          <w:rFonts w:hint="eastAsia" w:ascii="仿宋_GB2312"/>
          <w:szCs w:val="32"/>
        </w:rPr>
        <w:t>为主线</w:t>
      </w:r>
      <w:r>
        <w:rPr>
          <w:rFonts w:ascii="仿宋_GB2312"/>
          <w:szCs w:val="32"/>
        </w:rPr>
        <w:t>，</w:t>
      </w:r>
      <w:r>
        <w:rPr>
          <w:rFonts w:hint="eastAsia" w:ascii="仿宋_GB2312"/>
          <w:szCs w:val="32"/>
        </w:rPr>
        <w:t>以工业互联网创新应用为着力点，深入</w:t>
      </w:r>
      <w:r>
        <w:rPr>
          <w:rFonts w:hint="eastAsia"/>
          <w:szCs w:val="32"/>
        </w:rPr>
        <w:t>推进制造业数字化转型和高质量发展，为加快</w:t>
      </w:r>
      <w:r>
        <w:rPr>
          <w:rFonts w:hint="eastAsia" w:ascii="仿宋_GB2312"/>
          <w:kern w:val="0"/>
          <w:szCs w:val="32"/>
        </w:rPr>
        <w:t>建设</w:t>
      </w:r>
      <w:r>
        <w:rPr>
          <w:rFonts w:ascii="仿宋_GB2312"/>
          <w:kern w:val="0"/>
          <w:szCs w:val="32"/>
        </w:rPr>
        <w:t>制造强</w:t>
      </w:r>
      <w:r>
        <w:rPr>
          <w:rFonts w:hint="eastAsia" w:ascii="仿宋_GB2312"/>
          <w:kern w:val="0"/>
          <w:szCs w:val="32"/>
        </w:rPr>
        <w:t>省、网络强省和数字经济强省、</w:t>
      </w:r>
      <w:r>
        <w:rPr>
          <w:rFonts w:hint="eastAsia"/>
          <w:szCs w:val="32"/>
        </w:rPr>
        <w:t>打造新发展格局战略支点提供有力支撑。</w:t>
      </w:r>
    </w:p>
    <w:p>
      <w:pPr>
        <w:pStyle w:val="19"/>
        <w:ind w:firstLine="640"/>
      </w:pPr>
      <w:r>
        <w:rPr>
          <w:rFonts w:hint="eastAsia"/>
        </w:rPr>
        <w:t>（二）发展目标</w:t>
      </w:r>
    </w:p>
    <w:p>
      <w:pPr>
        <w:ind w:firstLine="643"/>
      </w:pPr>
      <w:r>
        <w:rPr>
          <w:rFonts w:ascii="仿宋_GB2312"/>
          <w:b/>
          <w:bCs/>
          <w:szCs w:val="32"/>
        </w:rPr>
        <w:t>到</w:t>
      </w:r>
      <w:r>
        <w:rPr>
          <w:b/>
          <w:bCs/>
          <w:szCs w:val="32"/>
        </w:rPr>
        <w:t>2023</w:t>
      </w:r>
      <w:r>
        <w:rPr>
          <w:rFonts w:ascii="仿宋_GB2312"/>
          <w:b/>
          <w:bCs/>
          <w:szCs w:val="32"/>
        </w:rPr>
        <w:t>年，</w:t>
      </w:r>
      <w:r>
        <w:rPr>
          <w:rFonts w:hint="eastAsia"/>
        </w:rPr>
        <w:t>战略性支柱产业集群和战略性新兴产业集群加快数字化转型，全省制造业数字化、网络化、智能化水平明显提升，新模式、新业态广泛推广，产业综合实力显著增强。</w:t>
      </w:r>
    </w:p>
    <w:p>
      <w:pPr>
        <w:ind w:firstLine="643"/>
      </w:pPr>
      <w:r>
        <w:rPr>
          <w:rFonts w:hint="eastAsia"/>
          <w:b/>
          <w:bCs/>
          <w:szCs w:val="32"/>
        </w:rPr>
        <w:t>——</w:t>
      </w:r>
      <w:r>
        <w:rPr>
          <w:rFonts w:ascii="仿宋_GB2312"/>
          <w:b/>
          <w:bCs/>
          <w:szCs w:val="32"/>
        </w:rPr>
        <w:t>数字化转型成效</w:t>
      </w:r>
      <w:r>
        <w:rPr>
          <w:rFonts w:hint="eastAsia" w:ascii="仿宋_GB2312"/>
          <w:b/>
          <w:bCs/>
          <w:szCs w:val="32"/>
        </w:rPr>
        <w:t>进一步</w:t>
      </w:r>
      <w:r>
        <w:rPr>
          <w:rFonts w:ascii="仿宋_GB2312"/>
          <w:b/>
          <w:bCs/>
          <w:szCs w:val="32"/>
        </w:rPr>
        <w:t>凸显。</w:t>
      </w:r>
      <w:r>
        <w:rPr>
          <w:rFonts w:hint="eastAsia"/>
        </w:rPr>
        <w:t>推动超过</w:t>
      </w:r>
      <w:r>
        <w:t>3</w:t>
      </w:r>
      <w:r>
        <w:rPr>
          <w:rFonts w:hint="eastAsia"/>
        </w:rPr>
        <w:t>万家规模以上工业企业运用新一代信息技术实施数字化转型，带动</w:t>
      </w:r>
      <w:r>
        <w:t>80</w:t>
      </w:r>
      <w:r>
        <w:rPr>
          <w:rFonts w:hint="eastAsia"/>
        </w:rPr>
        <w:t>万家企业上云用云降本提质增效，培育一批制造业数字化转型标杆企业，开展2</w:t>
      </w:r>
      <w:r>
        <w:t>0</w:t>
      </w:r>
      <w:r>
        <w:rPr>
          <w:rFonts w:hint="eastAsia"/>
        </w:rPr>
        <w:t>个以上产业园、产业集聚区数字化转型试点。</w:t>
      </w:r>
    </w:p>
    <w:p>
      <w:pPr>
        <w:ind w:firstLine="643"/>
      </w:pPr>
      <w:r>
        <w:rPr>
          <w:rFonts w:hint="eastAsia"/>
          <w:b/>
          <w:bCs/>
          <w:szCs w:val="32"/>
        </w:rPr>
        <w:t>——</w:t>
      </w:r>
      <w:r>
        <w:rPr>
          <w:rFonts w:ascii="仿宋_GB2312"/>
          <w:b/>
          <w:bCs/>
          <w:szCs w:val="32"/>
        </w:rPr>
        <w:t>基础设施体系进一步完善。</w:t>
      </w:r>
      <w:r>
        <w:rPr>
          <w:rFonts w:hint="eastAsia"/>
        </w:rPr>
        <w:t>基本建成覆盖重点行业的工业互联网网络基础设施，</w:t>
      </w:r>
      <w:r>
        <w:t>5G</w:t>
      </w:r>
      <w:r>
        <w:rPr>
          <w:rFonts w:hint="eastAsia"/>
        </w:rPr>
        <w:t>在工业领域深化应用，建成</w:t>
      </w:r>
      <w:r>
        <w:t>50</w:t>
      </w:r>
      <w:r>
        <w:rPr>
          <w:rFonts w:hint="eastAsia"/>
        </w:rPr>
        <w:t>个以上工业互联网标识解析二级节点，初步构建健康有序的标识解析体系。</w:t>
      </w:r>
    </w:p>
    <w:p>
      <w:pPr>
        <w:ind w:firstLine="643"/>
      </w:pPr>
      <w:r>
        <w:rPr>
          <w:rFonts w:hint="eastAsia"/>
          <w:b/>
          <w:bCs/>
          <w:szCs w:val="32"/>
        </w:rPr>
        <w:t>——</w:t>
      </w:r>
      <w:r>
        <w:rPr>
          <w:rFonts w:hint="eastAsia" w:ascii="仿宋_GB2312"/>
          <w:b/>
          <w:bCs/>
          <w:szCs w:val="32"/>
        </w:rPr>
        <w:t>技术创新能力</w:t>
      </w:r>
      <w:r>
        <w:rPr>
          <w:rFonts w:ascii="仿宋_GB2312"/>
          <w:b/>
          <w:bCs/>
          <w:szCs w:val="32"/>
        </w:rPr>
        <w:t>进一步</w:t>
      </w:r>
      <w:r>
        <w:rPr>
          <w:rFonts w:hint="eastAsia" w:ascii="仿宋_GB2312"/>
          <w:b/>
          <w:bCs/>
          <w:szCs w:val="32"/>
        </w:rPr>
        <w:t>增强</w:t>
      </w:r>
      <w:r>
        <w:rPr>
          <w:rFonts w:ascii="仿宋_GB2312"/>
          <w:b/>
          <w:bCs/>
          <w:szCs w:val="32"/>
        </w:rPr>
        <w:t>。</w:t>
      </w:r>
      <w:r>
        <w:rPr>
          <w:rFonts w:hint="eastAsia"/>
        </w:rPr>
        <w:t>突破一批工业互联网网络、平台、安全领域关键技术，工业芯片、工业软件、工业控制系统等供给能力显著增强。</w:t>
      </w:r>
    </w:p>
    <w:p>
      <w:pPr>
        <w:ind w:firstLine="643"/>
      </w:pPr>
      <w:r>
        <w:rPr>
          <w:rFonts w:hint="eastAsia"/>
          <w:b/>
          <w:bCs/>
          <w:szCs w:val="32"/>
        </w:rPr>
        <w:t>——</w:t>
      </w:r>
      <w:r>
        <w:rPr>
          <w:rFonts w:ascii="仿宋_GB2312"/>
          <w:b/>
          <w:bCs/>
          <w:szCs w:val="32"/>
        </w:rPr>
        <w:t>产业生态体系进一步健全。</w:t>
      </w:r>
      <w:r>
        <w:rPr>
          <w:rFonts w:hint="eastAsia"/>
        </w:rPr>
        <w:t>引进培育</w:t>
      </w:r>
      <w:r>
        <w:t>500</w:t>
      </w:r>
      <w:r>
        <w:rPr>
          <w:rFonts w:hint="eastAsia"/>
        </w:rPr>
        <w:t>家左右制造业数字化转型服务商，打造</w:t>
      </w:r>
      <w:r>
        <w:t>5</w:t>
      </w:r>
      <w:r>
        <w:rPr>
          <w:rFonts w:hint="eastAsia"/>
        </w:rPr>
        <w:t>家左右国家级跨行业、跨领域工业互联网平台，</w:t>
      </w:r>
      <w:r>
        <w:t>30</w:t>
      </w:r>
      <w:r>
        <w:rPr>
          <w:rFonts w:hint="eastAsia"/>
        </w:rPr>
        <w:t>家左右特定行业、专业领域工业互联网平台；建立较完善的工业互联网安全保障体系。</w:t>
      </w:r>
    </w:p>
    <w:p>
      <w:pPr>
        <w:ind w:firstLine="643"/>
        <w:rPr>
          <w:rFonts w:eastAsia="宋体"/>
          <w:sz w:val="21"/>
          <w:szCs w:val="21"/>
        </w:rPr>
      </w:pPr>
      <w:r>
        <w:rPr>
          <w:b/>
          <w:bCs/>
        </w:rPr>
        <w:t>到2025年，</w:t>
      </w:r>
      <w:r>
        <w:rPr>
          <w:rFonts w:hint="eastAsia"/>
        </w:rPr>
        <w:t>战略性支柱产业集群和战略性新兴产业集群数字化水平显著提升，</w:t>
      </w:r>
      <w:r>
        <w:t>广东省工业互联网</w:t>
      </w:r>
      <w:r>
        <w:rPr>
          <w:rFonts w:hint="eastAsia"/>
        </w:rPr>
        <w:t>国家</w:t>
      </w:r>
      <w:r>
        <w:t>示范区</w:t>
      </w:r>
      <w:r>
        <w:rPr>
          <w:rFonts w:hint="eastAsia"/>
        </w:rPr>
        <w:t>示范引领作用显著，推动超过5万家</w:t>
      </w:r>
      <w:r>
        <w:t>规模以上工业企业</w:t>
      </w:r>
      <w:r>
        <w:rPr>
          <w:rFonts w:hint="eastAsia"/>
        </w:rPr>
        <w:t>运用新一代信息技术</w:t>
      </w:r>
      <w:r>
        <w:t>实施数字化转型，带动100万家企业上云用云降本提质增效</w:t>
      </w:r>
      <w:r>
        <w:rPr>
          <w:rFonts w:hint="eastAsia"/>
        </w:rPr>
        <w:t>，制造业发展质量变革、效率变革、动力变革迈上新台阶，形成大中小企业融通发展的产业生态</w:t>
      </w:r>
      <w:r>
        <w:t>。</w:t>
      </w:r>
    </w:p>
    <w:p>
      <w:pPr>
        <w:pStyle w:val="37"/>
        <w:ind w:firstLine="640"/>
      </w:pPr>
      <w:r>
        <w:rPr>
          <w:rFonts w:hint="eastAsia"/>
        </w:rPr>
        <w:t>二、实施路径</w:t>
      </w:r>
    </w:p>
    <w:p>
      <w:pPr>
        <w:ind w:firstLine="640"/>
      </w:pPr>
      <w:bookmarkStart w:id="0" w:name="_Hlk71671333"/>
      <w:r>
        <w:rPr>
          <w:rFonts w:hint="eastAsia"/>
        </w:rPr>
        <w:t>聚焦新一代电子信息、绿色石化、智能家电、汽车、先进材料、现代轻工纺织、软件与信息服务、超高清视频显示、生物医药与健康、现代农业与食品等1</w:t>
      </w:r>
      <w:r>
        <w:t>0</w:t>
      </w:r>
      <w:r>
        <w:rPr>
          <w:rFonts w:hint="eastAsia"/>
        </w:rPr>
        <w:t>个战略性支柱产业集群，以及半导体与集成电路、高端装备制造、智能机器人、区块链与量子信息、前沿新材料、新能源、激光与增材制造、数字创意、安全应急与环保、精密仪器设备等1</w:t>
      </w:r>
      <w:r>
        <w:t>0</w:t>
      </w:r>
      <w:r>
        <w:rPr>
          <w:rFonts w:hint="eastAsia"/>
        </w:rPr>
        <w:t>个战略性新兴产业集群</w:t>
      </w:r>
      <w:bookmarkEnd w:id="0"/>
      <w:r>
        <w:rPr>
          <w:rFonts w:hint="eastAsia"/>
        </w:rPr>
        <w:t>，以行业龙头骨干企业、中小型制造企业、产业园和产业集聚区、产业链供应链的数字化转型为切入点，夯实工业软件、智能硬件及装备、平台、网络、安全等基础支撑，以应用拉动相关产业和新模式新业态发展。</w:t>
      </w:r>
    </w:p>
    <w:p>
      <w:pPr>
        <w:ind w:firstLine="640"/>
        <w:outlineLvl w:val="1"/>
      </w:pPr>
      <w:r>
        <w:rPr>
          <w:rFonts w:hint="eastAsia" w:eastAsia="楷体_GB2312"/>
        </w:rPr>
        <w:t>——梳理任务清单。</w:t>
      </w:r>
      <w:r>
        <w:rPr>
          <w:rFonts w:hint="eastAsia"/>
        </w:rPr>
        <w:t>各地结合战略性产业集群发展实际，优先选择数字化基础好、转型需求迫切、行业内具备典型示范效应的制造企业、产业园和产业集聚区等，梳理数字化转型需求，制定转型任务清单。</w:t>
      </w:r>
    </w:p>
    <w:p>
      <w:pPr>
        <w:ind w:firstLine="641" w:firstLineChars="0"/>
        <w:outlineLvl w:val="1"/>
      </w:pPr>
      <w:r>
        <w:rPr>
          <w:rFonts w:hint="eastAsia" w:eastAsia="楷体_GB2312"/>
        </w:rPr>
        <w:t>——促进供需对接。</w:t>
      </w:r>
      <w:r>
        <w:rPr>
          <w:rFonts w:hint="eastAsia"/>
        </w:rPr>
        <w:t>对照任务清单，依托省制造业数字化转型产业生态供给资源池服务商，省及各地组织、引导工业互联网平台、制造业数字化转型服务商和专家智库，与制造企业供需精准对接，为数字化转型提供支撑。</w:t>
      </w:r>
    </w:p>
    <w:p>
      <w:pPr>
        <w:ind w:firstLine="641" w:firstLineChars="0"/>
        <w:outlineLvl w:val="1"/>
      </w:pPr>
      <w:r>
        <w:rPr>
          <w:rFonts w:hint="eastAsia" w:eastAsia="楷体_GB2312"/>
        </w:rPr>
        <w:t>——绘制转型路线图。</w:t>
      </w:r>
      <w:bookmarkStart w:id="1" w:name="_Hlk71730463"/>
      <w:r>
        <w:rPr>
          <w:rFonts w:hint="eastAsia"/>
        </w:rPr>
        <w:t>按照行业龙头骨干企业“一企一策”、中小型制造企业“一行一策”、产业园和产业集聚区“一园一策”、产业链供应链“一链一策”</w:t>
      </w:r>
      <w:bookmarkEnd w:id="1"/>
      <w:r>
        <w:rPr>
          <w:rFonts w:hint="eastAsia"/>
        </w:rPr>
        <w:t>，</w:t>
      </w:r>
      <w:bookmarkStart w:id="2" w:name="_Hlk71731458"/>
      <w:r>
        <w:rPr>
          <w:rFonts w:hint="eastAsia"/>
        </w:rPr>
        <w:t>各地指导和推动企业、产业园和产业集聚区等</w:t>
      </w:r>
      <w:bookmarkEnd w:id="2"/>
      <w:bookmarkStart w:id="3" w:name="_Hlk71730484"/>
      <w:bookmarkStart w:id="4" w:name="_Hlk72226059"/>
      <w:r>
        <w:rPr>
          <w:rFonts w:hint="eastAsia"/>
        </w:rPr>
        <w:t>制定数字化转型路线图</w:t>
      </w:r>
      <w:bookmarkEnd w:id="3"/>
      <w:r>
        <w:rPr>
          <w:rFonts w:hint="eastAsia"/>
        </w:rPr>
        <w:t>，</w:t>
      </w:r>
      <w:bookmarkStart w:id="5" w:name="_Hlk72226075"/>
      <w:r>
        <w:rPr>
          <w:rFonts w:hint="eastAsia"/>
        </w:rPr>
        <w:t>明确转型目标及推进步骤</w:t>
      </w:r>
      <w:bookmarkEnd w:id="5"/>
      <w:r>
        <w:rPr>
          <w:rFonts w:hint="eastAsia"/>
        </w:rPr>
        <w:t>。</w:t>
      </w:r>
      <w:bookmarkEnd w:id="4"/>
    </w:p>
    <w:p>
      <w:pPr>
        <w:pStyle w:val="19"/>
        <w:ind w:firstLine="640"/>
        <w:rPr>
          <w:rFonts w:ascii="仿宋_GB2312" w:eastAsia="仿宋_GB2312"/>
        </w:rPr>
      </w:pPr>
      <w:r>
        <w:rPr>
          <w:rFonts w:hint="eastAsia"/>
        </w:rPr>
        <w:t>——组织落地实施。</w:t>
      </w:r>
      <w:bookmarkStart w:id="6" w:name="_Hlk71730502"/>
      <w:r>
        <w:rPr>
          <w:rFonts w:hint="eastAsia" w:eastAsia="仿宋_GB2312"/>
        </w:rPr>
        <w:t>省及各地</w:t>
      </w:r>
      <w:bookmarkEnd w:id="6"/>
      <w:r>
        <w:rPr>
          <w:rFonts w:hint="eastAsia" w:eastAsia="仿宋_GB2312"/>
        </w:rPr>
        <w:t>进一步加大政策支持力度和组织实施力度，形成推进合力，</w:t>
      </w:r>
      <w:r>
        <w:rPr>
          <w:rFonts w:hint="eastAsia" w:ascii="仿宋_GB2312" w:eastAsia="仿宋_GB2312"/>
        </w:rPr>
        <w:t>重点突破、以点带面，推动数字化转型任务清单加快落地实施。</w:t>
      </w:r>
    </w:p>
    <w:p>
      <w:pPr>
        <w:pStyle w:val="19"/>
        <w:ind w:firstLine="640"/>
        <w:rPr>
          <w:rFonts w:ascii="仿宋_GB2312" w:eastAsia="仿宋_GB2312"/>
        </w:rPr>
      </w:pPr>
      <w:r>
        <w:rPr>
          <w:rFonts w:hint="eastAsia"/>
        </w:rPr>
        <w:t>——开展应用推广。</w:t>
      </w:r>
      <w:bookmarkStart w:id="7" w:name="_Hlk71731489"/>
      <w:r>
        <w:rPr>
          <w:rFonts w:hint="eastAsia" w:eastAsia="仿宋_GB2312"/>
        </w:rPr>
        <w:t>省及各地结合战略性产业集群发展实际，对</w:t>
      </w:r>
      <w:r>
        <w:rPr>
          <w:rFonts w:hint="eastAsia" w:ascii="仿宋_GB2312" w:eastAsia="仿宋_GB2312"/>
        </w:rPr>
        <w:t>标国际国内先进水平，</w:t>
      </w:r>
      <w:r>
        <w:rPr>
          <w:rFonts w:hint="eastAsia" w:eastAsia="仿宋_GB2312"/>
        </w:rPr>
        <w:t>分行业、分区域、分类别，重点打造一批制造业数字化转型标杆示</w:t>
      </w:r>
      <w:r>
        <w:rPr>
          <w:rFonts w:hint="eastAsia" w:ascii="仿宋_GB2312" w:eastAsia="仿宋_GB2312"/>
        </w:rPr>
        <w:t>范，并总结典型经验及发展成效，逐步向全行业、全领域拓展推广。</w:t>
      </w:r>
      <w:bookmarkEnd w:id="7"/>
    </w:p>
    <w:p>
      <w:pPr>
        <w:pStyle w:val="19"/>
        <w:ind w:firstLine="640"/>
      </w:pPr>
      <w:r>
        <w:rPr>
          <w:rFonts w:hint="eastAsia"/>
        </w:rPr>
        <w:t>（附件1：制造业数字化转型实施路径）</w:t>
      </w:r>
    </w:p>
    <w:p>
      <w:pPr>
        <w:pStyle w:val="37"/>
        <w:ind w:firstLine="640"/>
      </w:pPr>
      <w:r>
        <w:rPr>
          <w:rFonts w:hint="eastAsia"/>
        </w:rPr>
        <w:t>三、</w:t>
      </w:r>
      <w:bookmarkStart w:id="8" w:name="_Hlk71671318"/>
      <w:r>
        <w:rPr>
          <w:rFonts w:hint="eastAsia"/>
        </w:rPr>
        <w:t>战略性产业集群数字化转型及赋能</w:t>
      </w:r>
      <w:bookmarkEnd w:id="8"/>
      <w:r>
        <w:rPr>
          <w:rFonts w:hint="eastAsia"/>
        </w:rPr>
        <w:t>重点方向</w:t>
      </w:r>
    </w:p>
    <w:p>
      <w:pPr>
        <w:pStyle w:val="19"/>
        <w:ind w:firstLine="640"/>
      </w:pPr>
      <w:r>
        <w:rPr>
          <w:rFonts w:hint="eastAsia"/>
        </w:rPr>
        <w:t>（一）战略性支柱产业集群</w:t>
      </w:r>
    </w:p>
    <w:p>
      <w:pPr>
        <w:ind w:firstLine="643"/>
      </w:pPr>
      <w:r>
        <w:rPr>
          <w:b/>
          <w:bCs/>
        </w:rPr>
        <w:t xml:space="preserve">1. </w:t>
      </w:r>
      <w:r>
        <w:rPr>
          <w:rFonts w:hint="eastAsia"/>
          <w:b/>
          <w:bCs/>
        </w:rPr>
        <w:t>新一代电子信息产业集群。</w:t>
      </w:r>
      <w:r>
        <w:rPr>
          <w:rFonts w:hint="eastAsia"/>
        </w:rPr>
        <w:t>率先在新一代电子信息行业开展新型工业软件研发与应用示范，推动产业链供应链自主可控。围绕广州、深圳、河源、惠州、汕尾、东莞等终端产业基地，支持华为、中兴等龙头骨干企业针对研发设计、生产管理、质量检测、供应链管理等环节实施数字化管控，加快系统集成互通和数据分析应用；围绕深圳、中山、汕头、梅州、汕尾、肇庆、潮州等电子元器件产业基地，支持企业针对研发、质检等环节实施数字化升级，提升与终端厂商的协同研发和产品交付能力。</w:t>
      </w:r>
    </w:p>
    <w:p>
      <w:pPr>
        <w:ind w:firstLine="643"/>
      </w:pPr>
      <w:r>
        <w:rPr>
          <w:b/>
          <w:bCs/>
        </w:rPr>
        <w:t xml:space="preserve">2. </w:t>
      </w:r>
      <w:r>
        <w:rPr>
          <w:rFonts w:hint="eastAsia"/>
          <w:b/>
          <w:bCs/>
        </w:rPr>
        <w:t>绿色石化产业集群。</w:t>
      </w:r>
      <w:r>
        <w:rPr>
          <w:rFonts w:hint="eastAsia"/>
        </w:rPr>
        <w:t>围绕广州、惠州、湛江、茂名、揭阳、大南海石化工业园（汕尾基地）等炼化一体化基地，支持开展数字园区、数字工厂建设，完善数字化基础设施，提升关键设备、关键流程数据采集和应用分析能力，实现数字化监控、设备动态预警和预测性维护；加快推动危险工艺自动化、安全巡检智能化，提升安全生产数字化管理水平。围绕珠三角精细化工产业集聚区，加快企业资源配置、工艺优化和过程控制数字化、智能化。</w:t>
      </w:r>
    </w:p>
    <w:p>
      <w:pPr>
        <w:ind w:firstLine="643"/>
      </w:pPr>
      <w:r>
        <w:rPr>
          <w:b/>
          <w:bCs/>
        </w:rPr>
        <w:t xml:space="preserve">3. </w:t>
      </w:r>
      <w:r>
        <w:rPr>
          <w:rFonts w:hint="eastAsia"/>
          <w:b/>
          <w:bCs/>
        </w:rPr>
        <w:t>智能家电产业集群。</w:t>
      </w:r>
      <w:r>
        <w:rPr>
          <w:rFonts w:hint="eastAsia"/>
        </w:rPr>
        <w:t>围绕深圳、珠海、佛山、惠州等家电产业基地，支持美的、格力、T</w:t>
      </w:r>
      <w:r>
        <w:t>CL</w:t>
      </w:r>
      <w:r>
        <w:rPr>
          <w:rFonts w:hint="eastAsia"/>
        </w:rPr>
        <w:t>等龙头企业以个性化定制和供应链整合为切入点，加速向生产柔性化、经营管理平台化、产品服务生态化转型，实现企业内外部供应链协同优化，以及以用户为中心的规模化定制和智能家居解决方案定制；围绕佛山、梅州、中山、湛江等厨电、小家电产业基地，建设一批中小型企业数字工厂和车间，支持中小型企业开展自动化、数字化升级改造，探索发展协同制造、共享制造、众包众创等数字经济新模式。</w:t>
      </w:r>
    </w:p>
    <w:p>
      <w:pPr>
        <w:ind w:firstLine="643"/>
      </w:pPr>
      <w:r>
        <w:rPr>
          <w:b/>
          <w:bCs/>
        </w:rPr>
        <w:t xml:space="preserve">4. </w:t>
      </w:r>
      <w:r>
        <w:rPr>
          <w:rFonts w:hint="eastAsia"/>
          <w:b/>
          <w:bCs/>
        </w:rPr>
        <w:t>汽车产业集群。</w:t>
      </w:r>
      <w:r>
        <w:rPr>
          <w:rFonts w:hint="eastAsia"/>
        </w:rPr>
        <w:t>围绕广州、深圳、佛山、梅州、汕尾、肇庆等地汽车产业基地，大力推动广汽集团、小鹏汽车等整车制造龙头企业及上下游零部件配套、销售服务企业，开展网络化协同研发设计，应用虚拟仿真和云协作平台优化汽车性能设计和生产工艺。鼓励整车企业建设工业互联网平台，打通产供销端的数据流通和集成应用通道，探索整车个性化定制及零部件规模化定制生产模式，构建围绕人、车等要素的数据资产应用标准体系，全面拓展精准投保、预测性维护、智能营销、出行服务、车联网服务等新兴业务场景。</w:t>
      </w:r>
    </w:p>
    <w:p>
      <w:pPr>
        <w:ind w:firstLine="643"/>
      </w:pPr>
      <w:r>
        <w:rPr>
          <w:b/>
          <w:bCs/>
        </w:rPr>
        <w:t xml:space="preserve">5. </w:t>
      </w:r>
      <w:r>
        <w:rPr>
          <w:rFonts w:hint="eastAsia"/>
          <w:b/>
          <w:bCs/>
        </w:rPr>
        <w:t>先进材料产业集群。</w:t>
      </w:r>
      <w:r>
        <w:rPr>
          <w:rFonts w:hint="eastAsia"/>
        </w:rPr>
        <w:t>围绕水泥、陶瓷、玻璃等建筑材料，铜箔、稀土等金属、非金属材料，提升关键设备、关键流程数据采集和应用分析能力，实现数字化监控、设备动态预警和预测性维护；加快推动危险工艺自动化、安全巡检智能化，切实提升安全生产数字化管理水平；推动供应链数字化协同，匹配产业链下游灵活优化生产计划，提高产能利用率；开展数字化工艺创新，推动工艺由黑箱式向透明式转变，挖掘提炼隐形生产经验进行数据化、软件化封装。</w:t>
      </w:r>
    </w:p>
    <w:p>
      <w:pPr>
        <w:ind w:firstLine="643"/>
      </w:pPr>
      <w:r>
        <w:rPr>
          <w:b/>
          <w:bCs/>
        </w:rPr>
        <w:t xml:space="preserve">6. </w:t>
      </w:r>
      <w:r>
        <w:rPr>
          <w:rFonts w:hint="eastAsia"/>
          <w:b/>
          <w:bCs/>
        </w:rPr>
        <w:t>现代轻工纺织产业集群。</w:t>
      </w:r>
      <w:r>
        <w:rPr>
          <w:rFonts w:hint="eastAsia"/>
        </w:rPr>
        <w:t>围绕纺织服装、家具、纸品、日化、日用品等消费品行业，面向新需求发展新产品、新技术、新模式。重点面向产业园和产业集聚区，加快推动机加工、注塑、装配、包装等环节设备上云和人机协同；支持龙头骨干打造数据驱动、敏捷高效的经营管理体系，打造模块化组合、大规模混线生产等柔性生产体系，促进消费互联网与工业互联网打通，开展动态市场响应、资源配置优化、智能战略决策等新模式应用探索。</w:t>
      </w:r>
    </w:p>
    <w:p>
      <w:pPr>
        <w:ind w:firstLine="643"/>
        <w:rPr>
          <w:b/>
          <w:bCs/>
        </w:rPr>
      </w:pPr>
      <w:r>
        <w:rPr>
          <w:b/>
          <w:bCs/>
        </w:rPr>
        <w:t>7.</w:t>
      </w:r>
      <w:r>
        <w:rPr>
          <w:rFonts w:hint="eastAsia"/>
          <w:b/>
          <w:bCs/>
        </w:rPr>
        <w:t>软件与信息服务产业集群。</w:t>
      </w:r>
      <w:r>
        <w:rPr>
          <w:rFonts w:hint="eastAsia"/>
        </w:rPr>
        <w:t>加快推动软件与信息服务产业集群赋能制造业数字化转型，强化广州、深圳两个中国软件名城的产业集聚效应和辐射带动作用，培育自主软件产业生态，加强与港澳开展合作。支持珠海、佛山、惠州、东莞、中山等地依托电子信息、集成电路、装备制造、智能家电等产业基础，加快发展嵌入式软件、集成电路设计软件、办公软件等优势产业，大力发展平台化、SaaS化软件和新型信息服务。支持江门、肇庆和粤东西北地区培育发展云计算、大数据、工业互联网等信息服务和配套产业。</w:t>
      </w:r>
    </w:p>
    <w:p>
      <w:pPr>
        <w:ind w:firstLine="643"/>
      </w:pPr>
      <w:r>
        <w:rPr>
          <w:b/>
          <w:bCs/>
        </w:rPr>
        <w:t xml:space="preserve">8. </w:t>
      </w:r>
      <w:r>
        <w:rPr>
          <w:rFonts w:hint="eastAsia"/>
          <w:b/>
          <w:bCs/>
        </w:rPr>
        <w:t>超高清视频显示产业集群。</w:t>
      </w:r>
      <w:r>
        <w:rPr>
          <w:rFonts w:hint="eastAsia"/>
        </w:rPr>
        <w:t>推动省市共建超高清视频产业园区建设数字化园区，打造工业互联网平台，全面提升研发、设计、生产等环节协同水平，促进产业链上下游、大中小企业融通发展。支持T</w:t>
      </w:r>
      <w:r>
        <w:t>CL</w:t>
      </w:r>
      <w:r>
        <w:rPr>
          <w:rFonts w:hint="eastAsia"/>
        </w:rPr>
        <w:t>华星光电、创维、康佳等龙头企业开展协同创新，加强超高清视频与5G、人工智能、云计算、虚拟现实等新一代信息技术融合应用，探索互动式视频、沉浸式视频、虚拟现实视频、云服务等新业态，拓展新体验新场景，研究制定内容制作、数据传输标准和行业融合标准，构建技术、产品、应用、服务生态体系。</w:t>
      </w:r>
    </w:p>
    <w:p>
      <w:pPr>
        <w:ind w:firstLine="643"/>
      </w:pPr>
      <w:r>
        <w:rPr>
          <w:b/>
          <w:bCs/>
        </w:rPr>
        <w:t xml:space="preserve">9. </w:t>
      </w:r>
      <w:r>
        <w:rPr>
          <w:rFonts w:hint="eastAsia"/>
          <w:b/>
          <w:bCs/>
        </w:rPr>
        <w:t>生物医药与健康产业集群。</w:t>
      </w:r>
      <w:r>
        <w:rPr>
          <w:rFonts w:hint="eastAsia"/>
        </w:rPr>
        <w:t>围绕广州、深圳、珠海、佛山、惠州、东莞、中山、肇庆等生物医药产业基地，推动生物信息技术发展，促进生命科学和信息技术交叉融合，支持广药集团、</w:t>
      </w:r>
      <w:r>
        <w:t>中国中药</w:t>
      </w:r>
      <w:r>
        <w:rPr>
          <w:rFonts w:hint="eastAsia"/>
        </w:rPr>
        <w:t>等龙头骨干企业加快数字化转型升级。支持人工智能、大数据、5G等技术在监测预警、病毒溯源、新药筛选、防控救治等方面的拓展应用，推进“互联网+医疗健康”“智慧医疗”相关成果的研发、转化与应用。运用大数据技术靶点发现系统、AI（人工智能）化合物合成系统、AI化合物筛选系统等，缩短实验室研发周期。建立完善药物研发和健康管理平台，及时反馈药品使用数据，助力新药品研发优化。</w:t>
      </w:r>
    </w:p>
    <w:p>
      <w:pPr>
        <w:ind w:firstLine="643"/>
      </w:pPr>
      <w:r>
        <w:rPr>
          <w:b/>
          <w:bCs/>
        </w:rPr>
        <w:t xml:space="preserve">10. </w:t>
      </w:r>
      <w:r>
        <w:rPr>
          <w:rFonts w:hint="eastAsia"/>
          <w:b/>
          <w:bCs/>
        </w:rPr>
        <w:t>现代农业与食品产业集群。</w:t>
      </w:r>
      <w:r>
        <w:rPr>
          <w:rFonts w:hint="eastAsia"/>
        </w:rPr>
        <w:t>鼓励区块链、大数据、物联网、遥感等技术在农业领域中的应用与创新。加快自动化、智能化、单机多功能食品生产检测设备研发及应用推广，支持企业通过数字化管理带动生产的流程化、标准化，提升生产效率。发挥生产过程数据采集与分析提升品质检测能力，通过工业互联网标识解析、二维码、数字标签等技术实现供应链优化和全流程溯源，提升产品品质和安全性。推动建立数字化管控仓储及物流配送体系，支持智能物流建设。强化数字化营销与制造，提升灵活柔性制造业能力，缩短新产品研发上市周期。</w:t>
      </w:r>
    </w:p>
    <w:p>
      <w:pPr>
        <w:pStyle w:val="19"/>
        <w:ind w:firstLine="640"/>
      </w:pPr>
      <w:r>
        <w:rPr>
          <w:rFonts w:hint="eastAsia"/>
        </w:rPr>
        <w:t>（二）战略性新兴产业集群</w:t>
      </w:r>
    </w:p>
    <w:p>
      <w:pPr>
        <w:ind w:firstLine="643"/>
      </w:pPr>
      <w:r>
        <w:rPr>
          <w:b/>
          <w:bCs/>
        </w:rPr>
        <w:t xml:space="preserve">11. </w:t>
      </w:r>
      <w:r>
        <w:rPr>
          <w:rFonts w:hint="eastAsia"/>
          <w:b/>
          <w:bCs/>
        </w:rPr>
        <w:t>半导体与集成电路产业集群。</w:t>
      </w:r>
      <w:r>
        <w:rPr>
          <w:rFonts w:hint="eastAsia"/>
        </w:rPr>
        <w:t>围绕综合、布图、仿真验证等方向，加强数字电路EDA（电子设计自动化）核心技术攻关，推动模拟或数模混合电路EDA软件实现设计全覆盖，打造具有自主知识产权的工具软件。推动基于数字技术的新一代封装设备、微结构阵列超精密加工机床、3C机器人等高端电子制造业设备及数字智能集成系统应用。加快研发新型电子元器件仿真设计、厚/薄模关键工艺、可靠性提升控制技术，提升封装测试加工环节数字化水平。</w:t>
      </w:r>
    </w:p>
    <w:p>
      <w:pPr>
        <w:ind w:firstLine="643"/>
      </w:pPr>
      <w:r>
        <w:rPr>
          <w:b/>
          <w:bCs/>
        </w:rPr>
        <w:t xml:space="preserve">12. </w:t>
      </w:r>
      <w:r>
        <w:rPr>
          <w:rFonts w:hint="eastAsia"/>
          <w:b/>
          <w:bCs/>
        </w:rPr>
        <w:t>高端装备制造产业集群。</w:t>
      </w:r>
      <w:r>
        <w:rPr>
          <w:rFonts w:hint="eastAsia"/>
        </w:rPr>
        <w:t>支持广州、深圳、佛山、汕尾、东莞、中山打造高端数控精密加工装备和激光装备产业基地，加快高档数控系统的研发应用，推动自主可控CAX（计算机辅助设计软件）与高端数控机床的适配应用，建立基于数字技术的装备运行状态监控体系。推进海工装备的数字生产流程改进与优化。借助大数据技术促进轨道交通装备和航空装备研发设计、生产制造、检测检验等各环节向数字化、智能化发展，支持整机及核心零部件企业建设数字化、智能化、无人化车间。</w:t>
      </w:r>
    </w:p>
    <w:p>
      <w:pPr>
        <w:ind w:firstLine="643"/>
      </w:pPr>
      <w:r>
        <w:rPr>
          <w:b/>
          <w:bCs/>
        </w:rPr>
        <w:t xml:space="preserve">13. </w:t>
      </w:r>
      <w:r>
        <w:rPr>
          <w:rFonts w:hint="eastAsia"/>
          <w:b/>
          <w:bCs/>
        </w:rPr>
        <w:t>智能机器人产业集群。</w:t>
      </w:r>
      <w:r>
        <w:rPr>
          <w:rFonts w:hint="eastAsia"/>
        </w:rPr>
        <w:t>围绕广州、深圳、珠海、佛山、东莞等机器人产业基地，开展智能机器人全生命周期可靠性和数字制造业工艺技术研究，建设人工智能、感知、识别、驱动和控制等新一代信息技术数字研发平台。支持研究三维建模与可视化、故障诊断与远程运维、运动仿真、轨迹生成等数字技术，支持研究视觉、力控等传感技术与人工智能在机器人领域的融合应用，推动数字集成应用软件的自主研发。加快推动自主机器人开源操作系统研发和推广，汇聚开发者生态进行二次开发和集成创新应用。</w:t>
      </w:r>
    </w:p>
    <w:p>
      <w:pPr>
        <w:ind w:firstLine="643"/>
      </w:pPr>
      <w:r>
        <w:rPr>
          <w:b/>
          <w:bCs/>
        </w:rPr>
        <w:t>14.</w:t>
      </w:r>
      <w:r>
        <w:rPr>
          <w:rFonts w:hint="eastAsia"/>
          <w:b/>
          <w:bCs/>
        </w:rPr>
        <w:t>区块链与量子信息产业集群。</w:t>
      </w:r>
      <w:r>
        <w:rPr>
          <w:rFonts w:hint="eastAsia"/>
        </w:rPr>
        <w:t>加快推动区块链与量子信息产业集群赋能制造业数字化转型，推动区块链技术与政务、民生、金融、智能制造、供应链、电子存证、产品溯源、现代农业、数字版权和社会治理等应用领域的深度融合，打造特色鲜明、亮点突出、可复制推广的区块链典型应用案例。</w:t>
      </w:r>
      <w:r>
        <w:t>充分发挥量子计算、量子通信、量子精密测量与计量等量子信息关键技术在制造业数字化转型过程中的支撑和未来发展引领作用，实现高性能计算、信息安全存储和传输等技术应用，有效提高在高端产品设计、制造控制、物流和供应链优化等方面的效率</w:t>
      </w:r>
      <w:r>
        <w:rPr>
          <w:rFonts w:hint="eastAsia"/>
        </w:rPr>
        <w:t>。</w:t>
      </w:r>
    </w:p>
    <w:p>
      <w:pPr>
        <w:ind w:firstLine="643"/>
      </w:pPr>
      <w:r>
        <w:rPr>
          <w:b/>
          <w:bCs/>
        </w:rPr>
        <w:t xml:space="preserve">15. </w:t>
      </w:r>
      <w:r>
        <w:rPr>
          <w:rFonts w:hint="eastAsia"/>
          <w:b/>
          <w:bCs/>
        </w:rPr>
        <w:t>前沿新材料产业集群。</w:t>
      </w:r>
      <w:r>
        <w:rPr>
          <w:rFonts w:hint="eastAsia"/>
        </w:rPr>
        <w:t>以广州、深圳、佛山、东莞、珠海等地为引领，突破</w:t>
      </w:r>
      <w:bookmarkStart w:id="9" w:name="_Hlk72707512"/>
      <w:r>
        <w:rPr>
          <w:rFonts w:hint="eastAsia"/>
        </w:rPr>
        <w:t>高通量制备</w:t>
      </w:r>
      <w:bookmarkEnd w:id="9"/>
      <w:r>
        <w:rPr>
          <w:rFonts w:hint="eastAsia"/>
        </w:rPr>
        <w:t>、表征和服役性能高效评价技术和装备，建立以材料数字化为基础的材料基因工程，缩短新材料研发周期，提高研发效率和质量。加速推动智能材料、电子陶瓷材料、高分子与精细化工新材料、稀土及先进功能材料等前沿新材料的研发、中试及示范应用，推进产用平台、测试评价平台、参数库平台和资源共享平台等数字公共平台建设，辐射带动汕头、韶关、梅州、惠州、汕尾、江门、肇庆、清远等地新材料加快发展。</w:t>
      </w:r>
    </w:p>
    <w:p>
      <w:pPr>
        <w:ind w:firstLine="643"/>
      </w:pPr>
      <w:r>
        <w:rPr>
          <w:b/>
          <w:bCs/>
        </w:rPr>
        <w:t xml:space="preserve">16. </w:t>
      </w:r>
      <w:r>
        <w:rPr>
          <w:rFonts w:hint="eastAsia"/>
          <w:b/>
          <w:bCs/>
        </w:rPr>
        <w:t>新能源产业集群。</w:t>
      </w:r>
      <w:r>
        <w:rPr>
          <w:rFonts w:hint="eastAsia"/>
        </w:rPr>
        <w:t>推动建立数字化风场，建立风机终端和状态设备智能监测感知系统，运用工业互联网平台开展远程风电资产的数据分析、管理及优化。推动核电经营管理数字化、流程化，实施核电全寿期数据管理和智能管理。拓展分布式光伏发电应用，形成基于数字技术的微电网技术体系。提升从氢气制储、加运、燃料电池电堆、关键零部件和动力系统集成的全产业链数字化水平。推进人工智能与电力领域深度融合，提高全省电网侧、用电侧智能化水平。</w:t>
      </w:r>
    </w:p>
    <w:p>
      <w:pPr>
        <w:ind w:firstLine="643"/>
      </w:pPr>
      <w:r>
        <w:rPr>
          <w:b/>
          <w:bCs/>
        </w:rPr>
        <w:t xml:space="preserve">17. </w:t>
      </w:r>
      <w:r>
        <w:rPr>
          <w:rFonts w:hint="eastAsia"/>
          <w:b/>
          <w:bCs/>
        </w:rPr>
        <w:t>激光与增材制造产业集群。</w:t>
      </w:r>
      <w:r>
        <w:rPr>
          <w:rFonts w:hint="eastAsia"/>
        </w:rPr>
        <w:t>以广州、深圳为引领，推动基于数字接口的精密激光智能装备、增材制造高端装备研制，强化激光软件系统的配套服务能力。加快增材制造在三维建模、计算机辅助设计、材料加工与成型等方面融合创新，促进激光与增材制造产业与汽车、模具、核电、船舶等产业构建基于数字技术的深度结合，打造激光与增材制造领域集产品设计、基础材料、专用材料、关键零部件、高端装备与系统、应用技术与服务等为一体的全流程数字产业链。</w:t>
      </w:r>
    </w:p>
    <w:p>
      <w:pPr>
        <w:ind w:firstLine="643"/>
      </w:pPr>
      <w:r>
        <w:rPr>
          <w:b/>
          <w:bCs/>
        </w:rPr>
        <w:t xml:space="preserve">18. </w:t>
      </w:r>
      <w:r>
        <w:rPr>
          <w:rFonts w:hint="eastAsia"/>
          <w:b/>
          <w:bCs/>
        </w:rPr>
        <w:t>数字创意产业集群。</w:t>
      </w:r>
      <w:r>
        <w:rPr>
          <w:rFonts w:hint="eastAsia"/>
        </w:rPr>
        <w:t>加快推动数字创意产业集群赋能制造业数字化转型，重点围绕电子信息、家电、服装、玩具等行业，以工业设计引领制造和消费，鼓励设计企业参与制造全流程协同创新，推动设计机构、设计企业走进产业集群，加强与制造企业在品牌创新、技术研发、功能设计等方面深度合作，发展创意设计、仿真设计等高端综合设计服务。支持特色产业集群开展数字化营销，在线展示生产工艺流程，促进品牌形象塑造和在线引流销售。推动数字创意与生产制造融合渗透，发展基于精品IP形象授权的品牌塑造和服装、玩具等衍生品制造，提高产品附加值。</w:t>
      </w:r>
    </w:p>
    <w:p>
      <w:pPr>
        <w:ind w:firstLine="643"/>
      </w:pPr>
      <w:r>
        <w:rPr>
          <w:b/>
          <w:bCs/>
        </w:rPr>
        <w:t xml:space="preserve">19. </w:t>
      </w:r>
      <w:r>
        <w:rPr>
          <w:rFonts w:hint="eastAsia"/>
          <w:b/>
          <w:bCs/>
        </w:rPr>
        <w:t>安全应急与环保产业集群。</w:t>
      </w:r>
      <w:r>
        <w:rPr>
          <w:rFonts w:hint="eastAsia"/>
        </w:rPr>
        <w:t>研究建立危险化学品全生命周期信息监管系统，综合新一代信息技术进行全过程信息化管理和监控。提升“工业互联网＋安全生产”水平，围绕重点行业领域打造一批应用场景、工业APP和工业机理模型，推动企业构建快速感知、全面监测、超前预警、联动处置、系统评估等数字化能力体系，提升本质安全水平。推动数字技术与节能环保行业创新融合，推进能源清洁高效利用、高耗能设备节能改造及更新，助力实现“碳达峰、碳中和”目标。</w:t>
      </w:r>
    </w:p>
    <w:p>
      <w:pPr>
        <w:ind w:firstLine="643"/>
      </w:pPr>
      <w:r>
        <w:rPr>
          <w:b/>
          <w:bCs/>
        </w:rPr>
        <w:t xml:space="preserve">20. </w:t>
      </w:r>
      <w:r>
        <w:rPr>
          <w:rFonts w:hint="eastAsia"/>
          <w:b/>
          <w:bCs/>
        </w:rPr>
        <w:t>精密仪器设备产业集群。</w:t>
      </w:r>
      <w:r>
        <w:rPr>
          <w:rFonts w:hint="eastAsia"/>
        </w:rPr>
        <w:t>发挥在国产测试系统、超声波探伤仪、全自动生产在线监测系统等工业自动化测控仪器设备领域优势，提升设备接口通信、物联网连接、嵌入式软件技术水平，强化设备采集、通信、协同能力，提高精密仪器设备制造工艺水平和产品稳定性、可靠性，推动产业由中低端向中高端转型。进一步提升新型传感、测量、控制、数据采集等技术数字融合应用，推动精密仪器设备加快向数字化、智能化、集成化发展。</w:t>
      </w:r>
    </w:p>
    <w:p>
      <w:pPr>
        <w:pStyle w:val="37"/>
        <w:ind w:firstLine="640"/>
      </w:pPr>
      <w:r>
        <w:rPr>
          <w:rFonts w:hint="eastAsia"/>
        </w:rPr>
        <w:t>四、落实四大抓手</w:t>
      </w:r>
    </w:p>
    <w:p>
      <w:pPr>
        <w:pStyle w:val="19"/>
        <w:ind w:firstLine="640"/>
      </w:pPr>
      <w:r>
        <w:rPr>
          <w:rFonts w:hint="eastAsia"/>
        </w:rPr>
        <w:t>（一）</w:t>
      </w:r>
      <w:bookmarkStart w:id="10" w:name="_Hlk71671454"/>
      <w:r>
        <w:rPr>
          <w:rFonts w:hint="eastAsia"/>
        </w:rPr>
        <w:t>推动行业龙头骨干企业集成应用创新</w:t>
      </w:r>
      <w:bookmarkEnd w:id="10"/>
    </w:p>
    <w:p>
      <w:pPr>
        <w:ind w:firstLine="640"/>
        <w:rPr>
          <w:rFonts w:ascii="仿宋_GB2312"/>
          <w:szCs w:val="32"/>
        </w:rPr>
      </w:pPr>
      <w:r>
        <w:rPr>
          <w:rFonts w:hint="eastAsia"/>
        </w:rPr>
        <w:t>“一企一策”推动行业龙头骨干企业开展集成应用创新，进一步加强数字化顶层设计，推动生产设备与信息系统的全面互联互通，促进研发设计、生产制造、经营管理等业务流程优化升级。鼓励行业龙头骨干企业牵头建设工业互联网平台，开放先进技术、应用场景，将数字化转型经验转化为标准化解决方案向行业企业辐射推广。实施国有企业数字化转型专项行动，进一步加强集团管控能力，提升运营能力，优化业务流程，打造行业数字化转型样板。</w:t>
      </w:r>
      <w:r>
        <w:rPr>
          <w:rFonts w:hint="eastAsia" w:eastAsia="楷体_GB2312"/>
        </w:rPr>
        <w:t>（省工业和信息化厅、科技厅、商务厅、国资委、通信管理局、各地级以上市人民政府</w:t>
      </w:r>
      <w:r>
        <w:rPr>
          <w:rFonts w:hint="eastAsia" w:ascii="楷体" w:hAnsi="楷体" w:eastAsia="楷体" w:cs="楷体"/>
          <w:kern w:val="0"/>
          <w:szCs w:val="32"/>
        </w:rPr>
        <w:t>，以下任务等负责单位均含各地级以上市人民政府，不再列出</w:t>
      </w:r>
      <w:r>
        <w:rPr>
          <w:rFonts w:hint="eastAsia" w:eastAsia="楷体_GB2312"/>
        </w:rPr>
        <w:t>）</w:t>
      </w: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0" w:firstLineChars="0"/>
              <w:jc w:val="center"/>
              <w:rPr>
                <w:b/>
                <w:bCs/>
                <w:sz w:val="28"/>
                <w:szCs w:val="28"/>
              </w:rPr>
            </w:pPr>
            <w:r>
              <w:rPr>
                <w:rFonts w:hint="eastAsia"/>
                <w:b/>
                <w:bCs/>
                <w:sz w:val="28"/>
                <w:szCs w:val="28"/>
              </w:rPr>
              <w:t xml:space="preserve">专栏1 </w:t>
            </w:r>
            <w:r>
              <w:rPr>
                <w:b/>
                <w:bCs/>
                <w:sz w:val="28"/>
                <w:szCs w:val="28"/>
              </w:rPr>
              <w:t xml:space="preserve"> </w:t>
            </w:r>
            <w:r>
              <w:rPr>
                <w:rFonts w:hint="eastAsia"/>
                <w:b/>
                <w:bCs/>
                <w:sz w:val="28"/>
                <w:szCs w:val="28"/>
              </w:rPr>
              <w:t>标杆示范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utoSpaceDE w:val="0"/>
              <w:spacing w:line="400" w:lineRule="exact"/>
              <w:ind w:firstLine="562"/>
              <w:rPr>
                <w:sz w:val="28"/>
                <w:szCs w:val="28"/>
              </w:rPr>
            </w:pPr>
            <w:r>
              <w:rPr>
                <w:rFonts w:hint="eastAsia"/>
                <w:b/>
                <w:bCs/>
                <w:sz w:val="28"/>
                <w:szCs w:val="28"/>
              </w:rPr>
              <w:t>工业互联网应用创新标杆示范。</w:t>
            </w:r>
            <w:r>
              <w:rPr>
                <w:rFonts w:hint="eastAsia"/>
                <w:sz w:val="28"/>
                <w:szCs w:val="28"/>
              </w:rPr>
              <w:t>支持行业龙头骨干企业加快全要素数据采集与集成应用，全面提升</w:t>
            </w:r>
            <w:r>
              <w:rPr>
                <w:rFonts w:hint="eastAsia" w:ascii="仿宋_GB2312" w:hAnsi="仿宋_GB2312" w:cs="仿宋_GB2312"/>
                <w:sz w:val="28"/>
                <w:szCs w:val="28"/>
              </w:rPr>
              <w:t>数字化</w:t>
            </w:r>
            <w:r>
              <w:rPr>
                <w:rFonts w:hint="eastAsia"/>
                <w:sz w:val="28"/>
                <w:szCs w:val="28"/>
              </w:rPr>
              <w:t>管理、智能化生产、网络化协同、服务化转型能力。</w:t>
            </w:r>
          </w:p>
          <w:p>
            <w:pPr>
              <w:autoSpaceDE w:val="0"/>
              <w:spacing w:line="400" w:lineRule="exact"/>
              <w:ind w:firstLine="562"/>
              <w:rPr>
                <w:sz w:val="28"/>
                <w:szCs w:val="28"/>
              </w:rPr>
            </w:pPr>
            <w:r>
              <w:rPr>
                <w:b/>
                <w:bCs/>
                <w:sz w:val="28"/>
                <w:szCs w:val="28"/>
              </w:rPr>
              <w:t>5G</w:t>
            </w:r>
            <w:r>
              <w:rPr>
                <w:rFonts w:hint="eastAsia"/>
                <w:b/>
                <w:bCs/>
                <w:sz w:val="28"/>
                <w:szCs w:val="28"/>
              </w:rPr>
              <w:t>全连接工厂标杆示范。</w:t>
            </w:r>
            <w:r>
              <w:rPr>
                <w:rFonts w:hint="eastAsia"/>
                <w:sz w:val="28"/>
                <w:szCs w:val="28"/>
              </w:rPr>
              <w:t>支持行业龙头骨干企业建设5</w:t>
            </w:r>
            <w:r>
              <w:rPr>
                <w:sz w:val="28"/>
                <w:szCs w:val="28"/>
              </w:rPr>
              <w:t>G</w:t>
            </w:r>
            <w:r>
              <w:rPr>
                <w:rFonts w:hint="eastAsia"/>
                <w:sz w:val="28"/>
                <w:szCs w:val="28"/>
              </w:rPr>
              <w:t>全连接工厂，逐渐推动</w:t>
            </w:r>
            <w:r>
              <w:rPr>
                <w:rFonts w:hint="eastAsia"/>
                <w:kern w:val="0"/>
                <w:sz w:val="28"/>
                <w:szCs w:val="28"/>
              </w:rPr>
              <w:t>5G</w:t>
            </w:r>
            <w:r>
              <w:rPr>
                <w:rFonts w:hint="eastAsia"/>
                <w:sz w:val="28"/>
                <w:szCs w:val="28"/>
              </w:rPr>
              <w:t>网络</w:t>
            </w:r>
            <w:r>
              <w:rPr>
                <w:rFonts w:hint="eastAsia" w:ascii="仿宋_GB2312" w:hAnsi="仿宋_GB2312" w:cs="仿宋_GB2312"/>
                <w:sz w:val="28"/>
                <w:szCs w:val="28"/>
              </w:rPr>
              <w:t>部署及</w:t>
            </w:r>
            <w:r>
              <w:rPr>
                <w:rFonts w:hint="eastAsia"/>
                <w:sz w:val="28"/>
                <w:szCs w:val="28"/>
              </w:rPr>
              <w:t>应用从生产外围辅助环节向生产制造核心环节拓展。</w:t>
            </w:r>
          </w:p>
          <w:p>
            <w:pPr>
              <w:autoSpaceDE w:val="0"/>
              <w:spacing w:line="400" w:lineRule="exact"/>
              <w:ind w:firstLine="562"/>
              <w:rPr>
                <w:sz w:val="28"/>
                <w:szCs w:val="28"/>
              </w:rPr>
            </w:pPr>
            <w:r>
              <w:rPr>
                <w:rFonts w:hint="eastAsia"/>
                <w:b/>
                <w:bCs/>
                <w:sz w:val="28"/>
                <w:szCs w:val="28"/>
              </w:rPr>
              <w:t>智能制造试点示范。</w:t>
            </w:r>
            <w:r>
              <w:rPr>
                <w:rFonts w:hint="eastAsia"/>
                <w:sz w:val="28"/>
                <w:szCs w:val="28"/>
              </w:rPr>
              <w:t>支持行业龙头骨干企业实施数字化改造，进一步提高装备智能化率、成果转化率、劳动生产率、产品优等率、节能减排率、生产安全率。</w:t>
            </w:r>
          </w:p>
        </w:tc>
      </w:tr>
    </w:tbl>
    <w:p>
      <w:pPr>
        <w:pStyle w:val="19"/>
        <w:ind w:firstLine="640"/>
      </w:pPr>
      <w:r>
        <w:rPr>
          <w:rFonts w:hint="eastAsia"/>
        </w:rPr>
        <w:t>（二）</w:t>
      </w:r>
      <w:bookmarkStart w:id="11" w:name="_Hlk71671695"/>
      <w:r>
        <w:rPr>
          <w:rFonts w:hint="eastAsia"/>
        </w:rPr>
        <w:t>推动中小型制造企业数字化普及应用</w:t>
      </w:r>
      <w:bookmarkEnd w:id="11"/>
    </w:p>
    <w:p>
      <w:pPr>
        <w:ind w:firstLine="640"/>
        <w:rPr>
          <w:rFonts w:ascii="仿宋_GB2312" w:hAnsi="仿宋_GB2312" w:cs="仿宋_GB2312"/>
          <w:szCs w:val="32"/>
        </w:rPr>
      </w:pPr>
      <w:r>
        <w:rPr>
          <w:rFonts w:hint="eastAsia"/>
        </w:rPr>
        <w:t>“一行一策”推动中小型制造企业加快数字化普及应用，加快“上云上平台”，融入产业链供应链。分行业制定中小型制造企业“上云上平台”产品目录，推动企业应用低成本、快部署、易运维的工业互联网解决方案，加快工业设备和业务系统“上云上平台”。采取“平台让一点、政府补一点、企业出一点”的方式，进一步降低企业上云上平台门槛和成本。鼓励工业互联网平台联合数字化转型服务商，打造深度融合行业知识经验的系统集成解决方案。梳理一批典型应用场景，发掘一批优质应用产品和优秀应用案例予以全面推广。</w:t>
      </w:r>
      <w:r>
        <w:rPr>
          <w:rFonts w:hint="eastAsia" w:ascii="仿宋_GB2312"/>
        </w:rPr>
        <w:t>（</w:t>
      </w:r>
      <w:r>
        <w:rPr>
          <w:rFonts w:eastAsia="楷体_GB2312"/>
        </w:rPr>
        <w:t>省工业和信息化厅</w:t>
      </w:r>
      <w:r>
        <w:rPr>
          <w:rFonts w:hint="eastAsia" w:eastAsia="楷体_GB2312"/>
        </w:rPr>
        <w:t>、科技厅、商务厅</w:t>
      </w:r>
      <w:r>
        <w:rPr>
          <w:rFonts w:hint="eastAsia" w:ascii="仿宋_GB2312"/>
        </w:rPr>
        <w:t>）</w:t>
      </w: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0" w:firstLineChars="0"/>
              <w:jc w:val="center"/>
              <w:rPr>
                <w:b/>
                <w:bCs/>
                <w:sz w:val="28"/>
                <w:szCs w:val="28"/>
              </w:rPr>
            </w:pPr>
            <w:r>
              <w:rPr>
                <w:rFonts w:hint="eastAsia"/>
                <w:b/>
                <w:bCs/>
                <w:sz w:val="28"/>
                <w:szCs w:val="28"/>
              </w:rPr>
              <w:t>专栏</w:t>
            </w:r>
            <w:r>
              <w:rPr>
                <w:b/>
                <w:bCs/>
                <w:sz w:val="28"/>
                <w:szCs w:val="28"/>
              </w:rPr>
              <w:t>2</w:t>
            </w:r>
            <w:r>
              <w:rPr>
                <w:rFonts w:hint="eastAsia"/>
                <w:b/>
                <w:bCs/>
                <w:sz w:val="28"/>
                <w:szCs w:val="28"/>
              </w:rPr>
              <w:t xml:space="preserve"> </w:t>
            </w:r>
            <w:r>
              <w:rPr>
                <w:b/>
                <w:bCs/>
                <w:sz w:val="28"/>
                <w:szCs w:val="28"/>
              </w:rPr>
              <w:t xml:space="preserve"> </w:t>
            </w:r>
            <w:r>
              <w:rPr>
                <w:rFonts w:hint="eastAsia"/>
                <w:b/>
                <w:bCs/>
                <w:sz w:val="28"/>
                <w:szCs w:val="28"/>
              </w:rPr>
              <w:t>上云上平台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utoSpaceDE w:val="0"/>
              <w:spacing w:line="400" w:lineRule="exact"/>
              <w:ind w:firstLine="562"/>
              <w:rPr>
                <w:rFonts w:ascii="仿宋_GB2312" w:hAnsi="仿宋_GB2312" w:cs="仿宋_GB2312"/>
                <w:sz w:val="28"/>
                <w:szCs w:val="28"/>
              </w:rPr>
            </w:pPr>
            <w:r>
              <w:rPr>
                <w:rFonts w:hint="eastAsia"/>
                <w:b/>
                <w:bCs/>
                <w:sz w:val="28"/>
                <w:szCs w:val="28"/>
              </w:rPr>
              <w:t>设备上云上平台。</w:t>
            </w:r>
            <w:r>
              <w:rPr>
                <w:rFonts w:hint="eastAsia" w:ascii="仿宋_GB2312" w:hAnsi="仿宋_GB2312" w:cs="仿宋_GB2312"/>
                <w:sz w:val="28"/>
                <w:szCs w:val="28"/>
              </w:rPr>
              <w:t>针对中小型制造企业的“哑设备”改造需求，通过设备物联和实时数据采集，为生产计划、设备运维、绩效管理、工艺改进等提供基础数据支撑，</w:t>
            </w:r>
            <w:r>
              <w:rPr>
                <w:rFonts w:ascii="仿宋_GB2312" w:hAnsi="仿宋_GB2312" w:cs="仿宋_GB2312"/>
                <w:sz w:val="28"/>
                <w:szCs w:val="28"/>
              </w:rPr>
              <w:t>实现</w:t>
            </w:r>
            <w:r>
              <w:rPr>
                <w:rFonts w:hint="eastAsia" w:ascii="仿宋_GB2312" w:hAnsi="仿宋_GB2312" w:cs="仿宋_GB2312"/>
                <w:sz w:val="28"/>
                <w:szCs w:val="28"/>
              </w:rPr>
              <w:t>生产</w:t>
            </w:r>
            <w:r>
              <w:rPr>
                <w:rFonts w:ascii="仿宋_GB2312" w:hAnsi="仿宋_GB2312" w:cs="仿宋_GB2312"/>
                <w:sz w:val="28"/>
                <w:szCs w:val="28"/>
              </w:rPr>
              <w:t>设备智能</w:t>
            </w:r>
            <w:r>
              <w:rPr>
                <w:rFonts w:hint="eastAsia" w:ascii="仿宋_GB2312" w:hAnsi="仿宋_GB2312" w:cs="仿宋_GB2312"/>
                <w:sz w:val="28"/>
                <w:szCs w:val="28"/>
              </w:rPr>
              <w:t>化</w:t>
            </w:r>
            <w:r>
              <w:rPr>
                <w:rFonts w:ascii="仿宋_GB2312" w:hAnsi="仿宋_GB2312" w:cs="仿宋_GB2312"/>
                <w:sz w:val="28"/>
                <w:szCs w:val="28"/>
              </w:rPr>
              <w:t>管理。</w:t>
            </w:r>
          </w:p>
          <w:p>
            <w:pPr>
              <w:autoSpaceDE w:val="0"/>
              <w:spacing w:line="400" w:lineRule="exact"/>
              <w:ind w:firstLine="562"/>
              <w:rPr>
                <w:rFonts w:ascii="仿宋_GB2312" w:hAnsi="仿宋_GB2312" w:cs="仿宋_GB2312"/>
                <w:sz w:val="28"/>
                <w:szCs w:val="28"/>
              </w:rPr>
            </w:pPr>
            <w:r>
              <w:rPr>
                <w:rFonts w:hint="eastAsia"/>
                <w:b/>
                <w:bCs/>
                <w:sz w:val="28"/>
                <w:szCs w:val="28"/>
              </w:rPr>
              <w:t>研发上云上平台。</w:t>
            </w:r>
            <w:r>
              <w:rPr>
                <w:rFonts w:hint="eastAsia" w:ascii="仿宋_GB2312" w:hAnsi="仿宋_GB2312" w:cs="仿宋_GB2312"/>
                <w:sz w:val="28"/>
                <w:szCs w:val="28"/>
              </w:rPr>
              <w:t>针对中小型制造企业的研发设计需求，对复杂工程产品或设计进行多学科仿真计算，模拟、预测、分析和优化产品工作状态和性能指标，提升企业设计协同能力和设计效率。</w:t>
            </w:r>
          </w:p>
          <w:p>
            <w:pPr>
              <w:autoSpaceDE w:val="0"/>
              <w:spacing w:line="400" w:lineRule="exact"/>
              <w:ind w:firstLine="562"/>
              <w:rPr>
                <w:rFonts w:ascii="仿宋_GB2312" w:hAnsi="仿宋_GB2312" w:cs="仿宋_GB2312"/>
                <w:sz w:val="28"/>
                <w:szCs w:val="28"/>
              </w:rPr>
            </w:pPr>
            <w:r>
              <w:rPr>
                <w:rFonts w:hint="eastAsia"/>
                <w:b/>
                <w:bCs/>
                <w:sz w:val="28"/>
                <w:szCs w:val="28"/>
              </w:rPr>
              <w:t>供应链上云上平台。</w:t>
            </w:r>
            <w:r>
              <w:rPr>
                <w:rFonts w:hint="eastAsia" w:ascii="仿宋_GB2312" w:hAnsi="仿宋_GB2312" w:cs="仿宋_GB2312"/>
                <w:sz w:val="28"/>
                <w:szCs w:val="28"/>
              </w:rPr>
              <w:t>促进中小型制造企业物流全过程上云，供应链管理模式从传统的采购数字化管理延伸到完整的供应链协同，提升供应商管理效率、降低供应商管理成本、提高供应链协作效率。</w:t>
            </w:r>
          </w:p>
          <w:p>
            <w:pPr>
              <w:autoSpaceDE w:val="0"/>
              <w:spacing w:line="400" w:lineRule="exact"/>
              <w:ind w:firstLine="562"/>
              <w:rPr>
                <w:sz w:val="28"/>
                <w:szCs w:val="28"/>
              </w:rPr>
            </w:pPr>
            <w:r>
              <w:rPr>
                <w:rFonts w:hint="eastAsia" w:ascii="仿宋_GB2312" w:hAnsi="仿宋_GB2312" w:cs="仿宋_GB2312"/>
                <w:b/>
                <w:bCs/>
                <w:sz w:val="28"/>
                <w:szCs w:val="28"/>
              </w:rPr>
              <w:t>运营管理上云上平台。</w:t>
            </w:r>
            <w:r>
              <w:rPr>
                <w:rFonts w:hint="eastAsia" w:ascii="仿宋_GB2312" w:hAnsi="仿宋_GB2312" w:cs="仿宋_GB2312"/>
                <w:sz w:val="28"/>
                <w:szCs w:val="28"/>
              </w:rPr>
              <w:t>针对中小型制造企业营销和运营环节，帮助企业开展业务全流程管理，通过数据联通，对接企业内部各项管理职能，实现运营数字化并提升企业整体管理效率。</w:t>
            </w:r>
          </w:p>
        </w:tc>
      </w:tr>
    </w:tbl>
    <w:p>
      <w:pPr>
        <w:pStyle w:val="19"/>
        <w:ind w:firstLine="640"/>
      </w:pPr>
      <w:r>
        <w:rPr>
          <w:rFonts w:hint="eastAsia"/>
        </w:rPr>
        <w:t>（三）</w:t>
      </w:r>
      <w:bookmarkStart w:id="12" w:name="_Hlk71671718"/>
      <w:r>
        <w:rPr>
          <w:rFonts w:hint="eastAsia"/>
        </w:rPr>
        <w:t>推动产业园和产业集聚区数字化</w:t>
      </w:r>
      <w:bookmarkEnd w:id="12"/>
      <w:r>
        <w:rPr>
          <w:rFonts w:hint="eastAsia"/>
        </w:rPr>
        <w:t>转型</w:t>
      </w:r>
    </w:p>
    <w:p>
      <w:pPr>
        <w:ind w:firstLine="640"/>
      </w:pPr>
      <w:r>
        <w:rPr>
          <w:rFonts w:hint="eastAsia"/>
        </w:rPr>
        <w:t>“一园一策”推动产业园和产业集聚区加快数字化转型，支持平台企业、基础电信运营企业、制造业数字化转型服务商等组建联合体，面向产业园、产业集聚区企业，实施内外网升级和数字化改造，打通数据链、创新链、产业链，推动园区产业链企业整体数字化升级。面向资源共享、协同制造、场景共建等方面开发并推广先进适用的数字化解决方案。推动面向重点区域的特色型工业互联网平台在“块状经济”产业集聚区落地，提升区域制造资源和创新资源的共享和协作水平。</w:t>
      </w:r>
      <w:r>
        <w:rPr>
          <w:rFonts w:hint="eastAsia" w:ascii="仿宋_GB2312"/>
        </w:rPr>
        <w:t>（</w:t>
      </w:r>
      <w:r>
        <w:rPr>
          <w:rFonts w:eastAsia="楷体_GB2312"/>
        </w:rPr>
        <w:t>省工业和信息化厅</w:t>
      </w:r>
      <w:r>
        <w:rPr>
          <w:rFonts w:hint="eastAsia" w:eastAsia="楷体_GB2312"/>
        </w:rPr>
        <w:t>、科技厅、商务厅</w:t>
      </w:r>
      <w:r>
        <w:rPr>
          <w:rFonts w:hint="eastAsia" w:ascii="仿宋_GB2312"/>
        </w:rPr>
        <w:t>）</w:t>
      </w: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0" w:firstLineChars="0"/>
              <w:jc w:val="center"/>
              <w:rPr>
                <w:b/>
                <w:bCs/>
                <w:sz w:val="28"/>
                <w:szCs w:val="28"/>
              </w:rPr>
            </w:pPr>
            <w:r>
              <w:rPr>
                <w:rFonts w:hint="eastAsia"/>
                <w:b/>
                <w:bCs/>
                <w:sz w:val="28"/>
                <w:szCs w:val="28"/>
              </w:rPr>
              <w:t xml:space="preserve">专栏3 </w:t>
            </w:r>
            <w:r>
              <w:rPr>
                <w:b/>
                <w:bCs/>
                <w:sz w:val="28"/>
                <w:szCs w:val="28"/>
              </w:rPr>
              <w:t xml:space="preserve"> </w:t>
            </w:r>
            <w:r>
              <w:rPr>
                <w:rFonts w:hint="eastAsia"/>
                <w:b/>
                <w:bCs/>
                <w:sz w:val="28"/>
                <w:szCs w:val="28"/>
              </w:rPr>
              <w:t>产业园和产业集聚区数字化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utoSpaceDE w:val="0"/>
              <w:spacing w:line="400" w:lineRule="exact"/>
              <w:ind w:firstLine="562"/>
              <w:rPr>
                <w:sz w:val="28"/>
                <w:szCs w:val="28"/>
              </w:rPr>
            </w:pPr>
            <w:r>
              <w:rPr>
                <w:rFonts w:hint="eastAsia"/>
                <w:b/>
                <w:bCs/>
                <w:sz w:val="28"/>
                <w:szCs w:val="28"/>
              </w:rPr>
              <w:t>制造能力共享。</w:t>
            </w:r>
            <w:r>
              <w:rPr>
                <w:rFonts w:hint="eastAsia"/>
                <w:sz w:val="28"/>
                <w:szCs w:val="28"/>
              </w:rPr>
              <w:t>打造汇聚各类制造资源的共享平台，支持建设共</w:t>
            </w:r>
            <w:r>
              <w:rPr>
                <w:rFonts w:hint="eastAsia" w:ascii="仿宋_GB2312" w:hAnsi="仿宋_GB2312" w:cs="仿宋_GB2312"/>
                <w:sz w:val="28"/>
                <w:szCs w:val="28"/>
              </w:rPr>
              <w:t>享</w:t>
            </w:r>
            <w:r>
              <w:rPr>
                <w:rFonts w:hint="eastAsia"/>
                <w:sz w:val="28"/>
                <w:szCs w:val="28"/>
              </w:rPr>
              <w:t>工厂，</w:t>
            </w:r>
            <w:r>
              <w:rPr>
                <w:rFonts w:hint="eastAsia" w:ascii="仿宋_GB2312" w:hAnsi="仿宋_GB2312" w:cs="仿宋_GB2312"/>
                <w:sz w:val="28"/>
                <w:szCs w:val="28"/>
              </w:rPr>
              <w:t>提供</w:t>
            </w:r>
            <w:r>
              <w:rPr>
                <w:rFonts w:hint="eastAsia"/>
                <w:sz w:val="28"/>
                <w:szCs w:val="28"/>
              </w:rPr>
              <w:t>多工厂协同的共享制造服务</w:t>
            </w:r>
            <w:r>
              <w:rPr>
                <w:rFonts w:hint="eastAsia" w:ascii="仿宋_GB2312" w:hAnsi="仿宋_GB2312" w:cs="仿宋_GB2312"/>
                <w:sz w:val="28"/>
                <w:szCs w:val="28"/>
              </w:rPr>
              <w:t>和</w:t>
            </w:r>
            <w:r>
              <w:rPr>
                <w:rFonts w:hint="eastAsia"/>
                <w:sz w:val="28"/>
                <w:szCs w:val="28"/>
              </w:rPr>
              <w:t>以租代售、按需使用的设备共享服务，</w:t>
            </w:r>
            <w:r>
              <w:rPr>
                <w:rFonts w:hint="eastAsia" w:ascii="仿宋_GB2312" w:hAnsi="仿宋_GB2312" w:cs="仿宋_GB2312"/>
                <w:sz w:val="28"/>
                <w:szCs w:val="28"/>
              </w:rPr>
              <w:t>提升生产效率和产品品质</w:t>
            </w:r>
            <w:r>
              <w:rPr>
                <w:rFonts w:hint="eastAsia"/>
                <w:sz w:val="28"/>
                <w:szCs w:val="28"/>
              </w:rPr>
              <w:t>。</w:t>
            </w:r>
          </w:p>
          <w:p>
            <w:pPr>
              <w:autoSpaceDE w:val="0"/>
              <w:spacing w:line="400" w:lineRule="exact"/>
              <w:ind w:firstLine="562"/>
              <w:rPr>
                <w:sz w:val="28"/>
                <w:szCs w:val="28"/>
              </w:rPr>
            </w:pPr>
            <w:r>
              <w:rPr>
                <w:rFonts w:hint="eastAsia"/>
                <w:b/>
                <w:bCs/>
                <w:sz w:val="28"/>
                <w:szCs w:val="28"/>
              </w:rPr>
              <w:t>创新能力共享。</w:t>
            </w:r>
            <w:r>
              <w:rPr>
                <w:rFonts w:hint="eastAsia"/>
                <w:sz w:val="28"/>
                <w:szCs w:val="28"/>
              </w:rPr>
              <w:t>围绕产业园和产业聚集区</w:t>
            </w:r>
            <w:r>
              <w:rPr>
                <w:rFonts w:hint="eastAsia" w:ascii="仿宋_GB2312" w:hAnsi="仿宋_GB2312" w:cs="仿宋_GB2312"/>
                <w:sz w:val="28"/>
                <w:szCs w:val="28"/>
              </w:rPr>
              <w:t>内</w:t>
            </w:r>
            <w:r>
              <w:rPr>
                <w:rFonts w:hint="eastAsia"/>
                <w:sz w:val="28"/>
                <w:szCs w:val="28"/>
              </w:rPr>
              <w:t>企业灵活多样且低成本的创新需求，建设联合创新实验室，发展汇聚社会多元化智力资源的产品设计与开发能力共享</w:t>
            </w:r>
            <w:r>
              <w:rPr>
                <w:rFonts w:hint="eastAsia" w:ascii="仿宋_GB2312" w:hAnsi="仿宋_GB2312" w:cs="仿宋_GB2312"/>
                <w:sz w:val="28"/>
                <w:szCs w:val="28"/>
              </w:rPr>
              <w:t>平台</w:t>
            </w:r>
            <w:r>
              <w:rPr>
                <w:rFonts w:hint="eastAsia"/>
                <w:sz w:val="28"/>
                <w:szCs w:val="28"/>
              </w:rPr>
              <w:t>。</w:t>
            </w:r>
          </w:p>
          <w:p>
            <w:pPr>
              <w:autoSpaceDE w:val="0"/>
              <w:spacing w:line="400" w:lineRule="exact"/>
              <w:ind w:firstLine="562"/>
              <w:rPr>
                <w:sz w:val="28"/>
                <w:szCs w:val="28"/>
              </w:rPr>
            </w:pPr>
            <w:r>
              <w:rPr>
                <w:rFonts w:hint="eastAsia"/>
                <w:b/>
                <w:bCs/>
                <w:sz w:val="28"/>
                <w:szCs w:val="28"/>
              </w:rPr>
              <w:t>服务能力共享。</w:t>
            </w:r>
            <w:r>
              <w:rPr>
                <w:rFonts w:hint="eastAsia"/>
                <w:sz w:val="28"/>
                <w:szCs w:val="28"/>
              </w:rPr>
              <w:t>围绕采购配送、物流仓储、产品检测、设备维护、验货验厂等企业普遍存在的共性生产性服务需求，整合社会服务资源，探索发展集约化、智能化、个性化的服务能力共享。</w:t>
            </w:r>
          </w:p>
          <w:p>
            <w:pPr>
              <w:autoSpaceDE w:val="0"/>
              <w:spacing w:line="400" w:lineRule="exact"/>
              <w:ind w:firstLine="562"/>
              <w:rPr>
                <w:sz w:val="28"/>
                <w:szCs w:val="28"/>
              </w:rPr>
            </w:pPr>
            <w:r>
              <w:rPr>
                <w:rFonts w:hint="eastAsia"/>
                <w:b/>
                <w:bCs/>
                <w:sz w:val="28"/>
                <w:szCs w:val="28"/>
              </w:rPr>
              <w:t>管理能力共享：</w:t>
            </w:r>
            <w:r>
              <w:rPr>
                <w:rFonts w:hint="eastAsia"/>
                <w:sz w:val="28"/>
                <w:szCs w:val="28"/>
              </w:rPr>
              <w:t>建设与推广智慧园区管理平台，提升园区数字化管理水平，实现招商引资、项目管理、企业服务、安全环保、经济监测的综合数字化管理，不断提高园区高质量营商环境。</w:t>
            </w:r>
          </w:p>
        </w:tc>
      </w:tr>
    </w:tbl>
    <w:p>
      <w:pPr>
        <w:pStyle w:val="19"/>
        <w:ind w:firstLine="640"/>
      </w:pPr>
      <w:r>
        <w:rPr>
          <w:rFonts w:hint="eastAsia"/>
        </w:rPr>
        <w:t>（四）</w:t>
      </w:r>
      <w:bookmarkStart w:id="13" w:name="_Hlk71671746"/>
      <w:r>
        <w:rPr>
          <w:rFonts w:hint="eastAsia"/>
        </w:rPr>
        <w:t>推动产业链供应链</w:t>
      </w:r>
      <w:bookmarkEnd w:id="13"/>
      <w:r>
        <w:rPr>
          <w:rFonts w:hint="eastAsia"/>
        </w:rPr>
        <w:t>数字化升级</w:t>
      </w:r>
    </w:p>
    <w:p>
      <w:pPr>
        <w:ind w:firstLine="640"/>
      </w:pPr>
      <w:r>
        <w:rPr>
          <w:rFonts w:hint="eastAsia"/>
        </w:rPr>
        <w:t>“一链一策”推动重点行业产业链、供应链数字化升级，支持“链主”企业、第三方机构等应用新一代信息技术打通产业链供应链，加快推进商业模式创新，构建工业互联网平台生态，基于平台开展协同采购、协同制造、协同配送等应用，赋能产业链供应链相关企业协同发展，提高产业链协作效率和供应链一体化协同水平。优化产业链结构与空间布局，推动产业链由“链式”向“网状”转变，支持产业链、供应链企业加快向价值链中高端攀升，构建高效协同、安全稳定并富有弹性和韧性的新型产业链供应链体系。</w:t>
      </w:r>
      <w:r>
        <w:rPr>
          <w:rFonts w:hint="eastAsia" w:ascii="楷体_GB2312" w:eastAsia="楷体_GB2312"/>
        </w:rPr>
        <w:t>（省工业和信息化厅、科技厅、商务厅）</w:t>
      </w: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0" w:firstLineChars="0"/>
              <w:jc w:val="center"/>
              <w:rPr>
                <w:b/>
                <w:bCs/>
                <w:sz w:val="28"/>
                <w:szCs w:val="28"/>
              </w:rPr>
            </w:pPr>
            <w:r>
              <w:rPr>
                <w:rFonts w:hint="eastAsia"/>
                <w:b/>
                <w:bCs/>
                <w:sz w:val="28"/>
                <w:szCs w:val="28"/>
              </w:rPr>
              <w:t>专栏4</w:t>
            </w:r>
            <w:r>
              <w:rPr>
                <w:b/>
                <w:bCs/>
                <w:sz w:val="28"/>
                <w:szCs w:val="28"/>
              </w:rPr>
              <w:t xml:space="preserve">  </w:t>
            </w:r>
            <w:r>
              <w:rPr>
                <w:rFonts w:hint="eastAsia"/>
                <w:b/>
                <w:bCs/>
                <w:sz w:val="28"/>
                <w:szCs w:val="28"/>
              </w:rPr>
              <w:t>产业链供应链协同创新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8296" w:type="dxa"/>
          </w:tcPr>
          <w:p>
            <w:pPr>
              <w:autoSpaceDE w:val="0"/>
              <w:spacing w:line="400" w:lineRule="exact"/>
              <w:ind w:firstLine="562"/>
              <w:rPr>
                <w:b/>
                <w:bCs/>
                <w:sz w:val="28"/>
                <w:szCs w:val="28"/>
              </w:rPr>
            </w:pPr>
            <w:r>
              <w:rPr>
                <w:rFonts w:hint="eastAsia"/>
                <w:b/>
                <w:bCs/>
                <w:sz w:val="28"/>
                <w:szCs w:val="28"/>
              </w:rPr>
              <w:t>上下游协同。</w:t>
            </w:r>
            <w:r>
              <w:rPr>
                <w:rFonts w:hint="eastAsia"/>
                <w:sz w:val="28"/>
                <w:szCs w:val="28"/>
              </w:rPr>
              <w:t>通过数据的闭环流通，打通产业链上下游、协作主体之间信息系统孤岛，建立高效的信息交互管道，实现业务、管理、运营流程的全面集成和高度柔性化。</w:t>
            </w:r>
          </w:p>
          <w:p>
            <w:pPr>
              <w:autoSpaceDE w:val="0"/>
              <w:spacing w:line="400" w:lineRule="exact"/>
              <w:ind w:firstLine="562"/>
              <w:rPr>
                <w:sz w:val="28"/>
                <w:szCs w:val="28"/>
              </w:rPr>
            </w:pPr>
            <w:r>
              <w:rPr>
                <w:rFonts w:hint="eastAsia"/>
                <w:b/>
                <w:bCs/>
                <w:sz w:val="28"/>
                <w:szCs w:val="28"/>
              </w:rPr>
              <w:t>产供销协同。</w:t>
            </w:r>
            <w:r>
              <w:rPr>
                <w:rFonts w:hint="eastAsia"/>
                <w:sz w:val="28"/>
                <w:szCs w:val="28"/>
              </w:rPr>
              <w:t>打破传统供应链逐层转单下达的链条模式，通过工业互联网平台汇聚设备、产能、产品、供应渠道等资源，打造“订单工序撮合、非标服务通用化、云工厂整合”等创新模式。</w:t>
            </w:r>
          </w:p>
          <w:p>
            <w:pPr>
              <w:autoSpaceDE w:val="0"/>
              <w:spacing w:line="400" w:lineRule="exact"/>
              <w:ind w:firstLine="562"/>
              <w:rPr>
                <w:sz w:val="28"/>
                <w:szCs w:val="28"/>
              </w:rPr>
            </w:pPr>
            <w:r>
              <w:rPr>
                <w:rFonts w:hint="eastAsia"/>
                <w:b/>
                <w:bCs/>
                <w:sz w:val="28"/>
                <w:szCs w:val="28"/>
              </w:rPr>
              <w:t>大中小协同。</w:t>
            </w:r>
            <w:r>
              <w:rPr>
                <w:rFonts w:hint="eastAsia"/>
                <w:sz w:val="28"/>
                <w:szCs w:val="28"/>
              </w:rPr>
              <w:t>发挥龙头骨干企业对产业链供应链的引领带动作用，推动产业链供应链深度互联和协同响应，推动建立联合培训、标准共享的协同管理体系，推动大中小企业融通发展。</w:t>
            </w:r>
          </w:p>
        </w:tc>
      </w:tr>
    </w:tbl>
    <w:p>
      <w:pPr>
        <w:pStyle w:val="37"/>
        <w:ind w:firstLine="640"/>
      </w:pPr>
      <w:r>
        <w:rPr>
          <w:rFonts w:hint="eastAsia"/>
        </w:rPr>
        <w:t>五、</w:t>
      </w:r>
      <w:bookmarkStart w:id="14" w:name="_Hlk71671784"/>
      <w:r>
        <w:rPr>
          <w:rFonts w:hint="eastAsia"/>
        </w:rPr>
        <w:t>夯实五大基础支撑</w:t>
      </w:r>
      <w:bookmarkEnd w:id="14"/>
    </w:p>
    <w:p>
      <w:pPr>
        <w:pStyle w:val="19"/>
        <w:ind w:firstLine="640"/>
      </w:pPr>
      <w:r>
        <w:rPr>
          <w:rFonts w:hint="eastAsia"/>
        </w:rPr>
        <w:t>（一）</w:t>
      </w:r>
      <w:bookmarkStart w:id="15" w:name="_Hlk71671859"/>
      <w:r>
        <w:rPr>
          <w:rFonts w:hint="eastAsia"/>
        </w:rPr>
        <w:t>推动工业软件攻关及应用</w:t>
      </w:r>
      <w:bookmarkEnd w:id="15"/>
    </w:p>
    <w:p>
      <w:pPr>
        <w:ind w:firstLine="640"/>
      </w:pPr>
      <w:r>
        <w:rPr>
          <w:rFonts w:hint="eastAsia"/>
        </w:rPr>
        <w:t>实施工业软件“铸魂”工程，大力发展工业软件及基础软件，支持行业龙头骨干企业、工业软件企业、制造业数字化转型服务商、高校院所等强化协同，组建数字化工业软件联盟，成立工业软件和基础软件攻关委员会。</w:t>
      </w:r>
      <w:r>
        <w:t>在广州、深圳、佛山、东莞等地打造攻关基地</w:t>
      </w:r>
      <w:r>
        <w:rPr>
          <w:rFonts w:hint="eastAsia"/>
        </w:rPr>
        <w:t>，针对通用、行业专用工业软件，集中力量突破关键技术瓶颈</w:t>
      </w:r>
      <w:bookmarkStart w:id="16" w:name="_Hlk71709129"/>
      <w:r>
        <w:rPr>
          <w:rFonts w:hint="eastAsia"/>
        </w:rPr>
        <w:t>，加快工业软件云化部署。依托攻关基地成果开展安全可控工业软件应用示范，促进工业软件解决方案迭代升级，</w:t>
      </w:r>
      <w:bookmarkEnd w:id="16"/>
      <w:r>
        <w:rPr>
          <w:rFonts w:hint="eastAsia" w:ascii="仿宋_GB2312"/>
          <w:bCs/>
          <w:kern w:val="0"/>
          <w:szCs w:val="32"/>
        </w:rPr>
        <w:t>加快推进规模化应用</w:t>
      </w:r>
      <w:r>
        <w:rPr>
          <w:rFonts w:hint="eastAsia"/>
        </w:rPr>
        <w:t>。</w:t>
      </w:r>
      <w:r>
        <w:rPr>
          <w:rFonts w:hint="eastAsia" w:ascii="楷体_GB2312" w:eastAsia="楷体_GB2312"/>
        </w:rPr>
        <w:t>（省科技厅、发展改革委、工业和信息化厅）</w:t>
      </w: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0" w:firstLineChars="0"/>
              <w:jc w:val="center"/>
              <w:rPr>
                <w:b/>
                <w:bCs/>
                <w:sz w:val="28"/>
                <w:szCs w:val="28"/>
              </w:rPr>
            </w:pPr>
            <w:r>
              <w:rPr>
                <w:rFonts w:hint="eastAsia"/>
                <w:b/>
                <w:bCs/>
                <w:sz w:val="28"/>
                <w:szCs w:val="28"/>
              </w:rPr>
              <w:t xml:space="preserve">专栏5 </w:t>
            </w:r>
            <w:r>
              <w:rPr>
                <w:b/>
                <w:bCs/>
                <w:sz w:val="28"/>
                <w:szCs w:val="28"/>
              </w:rPr>
              <w:t xml:space="preserve"> </w:t>
            </w:r>
            <w:r>
              <w:rPr>
                <w:rFonts w:hint="eastAsia"/>
                <w:b/>
                <w:bCs/>
                <w:sz w:val="28"/>
                <w:szCs w:val="28"/>
              </w:rPr>
              <w:t>工业软件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utoSpaceDE w:val="0"/>
              <w:spacing w:line="400" w:lineRule="exact"/>
              <w:ind w:firstLine="562"/>
              <w:rPr>
                <w:b/>
                <w:bCs/>
                <w:sz w:val="28"/>
                <w:szCs w:val="28"/>
              </w:rPr>
            </w:pPr>
            <w:r>
              <w:rPr>
                <w:rFonts w:hint="eastAsia"/>
                <w:b/>
                <w:bCs/>
                <w:sz w:val="28"/>
                <w:szCs w:val="28"/>
              </w:rPr>
              <w:t>通用工业软件。</w:t>
            </w:r>
            <w:r>
              <w:rPr>
                <w:rFonts w:hint="eastAsia"/>
                <w:sz w:val="28"/>
                <w:szCs w:val="28"/>
              </w:rPr>
              <w:t>突破</w:t>
            </w:r>
            <w:r>
              <w:rPr>
                <w:sz w:val="28"/>
                <w:szCs w:val="28"/>
              </w:rPr>
              <w:t>EDA</w:t>
            </w:r>
            <w:r>
              <w:rPr>
                <w:rFonts w:hint="eastAsia"/>
                <w:sz w:val="28"/>
                <w:szCs w:val="28"/>
              </w:rPr>
              <w:t>、C</w:t>
            </w:r>
            <w:r>
              <w:rPr>
                <w:sz w:val="28"/>
                <w:szCs w:val="28"/>
              </w:rPr>
              <w:t>AX</w:t>
            </w:r>
            <w:r>
              <w:rPr>
                <w:rFonts w:hint="eastAsia"/>
                <w:sz w:val="28"/>
                <w:szCs w:val="28"/>
              </w:rPr>
              <w:t>、</w:t>
            </w:r>
            <w:r>
              <w:rPr>
                <w:sz w:val="28"/>
                <w:szCs w:val="28"/>
              </w:rPr>
              <w:t>PLM</w:t>
            </w:r>
            <w:r>
              <w:rPr>
                <w:rFonts w:hint="eastAsia"/>
                <w:sz w:val="28"/>
                <w:szCs w:val="28"/>
              </w:rPr>
              <w:t>（产品全生命周期管理软件）等研发设计类软件关键技术，加快推动工业控制系统、工业控制软件等控制执行软件产品研发，进一步提升生产制造、经营管理软件市场竞争力。</w:t>
            </w:r>
          </w:p>
          <w:p>
            <w:pPr>
              <w:autoSpaceDE w:val="0"/>
              <w:spacing w:line="400" w:lineRule="exact"/>
              <w:ind w:firstLine="562"/>
              <w:rPr>
                <w:b/>
                <w:bCs/>
                <w:sz w:val="28"/>
                <w:szCs w:val="28"/>
              </w:rPr>
            </w:pPr>
            <w:r>
              <w:rPr>
                <w:rFonts w:hint="eastAsia"/>
                <w:b/>
                <w:bCs/>
                <w:sz w:val="28"/>
                <w:szCs w:val="28"/>
              </w:rPr>
              <w:t>行业专用软件。</w:t>
            </w:r>
            <w:r>
              <w:rPr>
                <w:rFonts w:hint="eastAsia"/>
                <w:sz w:val="28"/>
                <w:szCs w:val="28"/>
              </w:rPr>
              <w:t>面向细分行业，建立模型库、工艺库等基础知识库，开发面向流程行业的全流程一体化软件和面向离散行业的研发</w:t>
            </w:r>
            <w:r>
              <w:rPr>
                <w:sz w:val="28"/>
                <w:szCs w:val="28"/>
              </w:rPr>
              <w:t>/</w:t>
            </w:r>
            <w:r>
              <w:rPr>
                <w:rFonts w:hint="eastAsia"/>
                <w:sz w:val="28"/>
                <w:szCs w:val="28"/>
              </w:rPr>
              <w:t>设计</w:t>
            </w:r>
            <w:r>
              <w:rPr>
                <w:sz w:val="28"/>
                <w:szCs w:val="28"/>
              </w:rPr>
              <w:t>/</w:t>
            </w:r>
            <w:r>
              <w:rPr>
                <w:rFonts w:hint="eastAsia"/>
                <w:sz w:val="28"/>
                <w:szCs w:val="28"/>
              </w:rPr>
              <w:t>生产</w:t>
            </w:r>
            <w:r>
              <w:rPr>
                <w:sz w:val="28"/>
                <w:szCs w:val="28"/>
              </w:rPr>
              <w:t>/</w:t>
            </w:r>
            <w:r>
              <w:rPr>
                <w:rFonts w:hint="eastAsia"/>
                <w:sz w:val="28"/>
                <w:szCs w:val="28"/>
              </w:rPr>
              <w:t>运维一体化平台软件，研制面向中小型企业的综合管控平台软件等。</w:t>
            </w:r>
          </w:p>
          <w:p>
            <w:pPr>
              <w:spacing w:line="400" w:lineRule="exact"/>
              <w:ind w:firstLine="562"/>
              <w:rPr>
                <w:sz w:val="28"/>
                <w:szCs w:val="28"/>
              </w:rPr>
            </w:pPr>
            <w:r>
              <w:rPr>
                <w:rFonts w:hint="eastAsia"/>
                <w:b/>
                <w:bCs/>
                <w:sz w:val="28"/>
                <w:szCs w:val="28"/>
              </w:rPr>
              <w:t>新型工业软件。</w:t>
            </w:r>
            <w:r>
              <w:rPr>
                <w:rFonts w:hint="eastAsia"/>
                <w:sz w:val="28"/>
                <w:szCs w:val="28"/>
              </w:rPr>
              <w:t>推动工业知识软件化和架构开源化，加快已有工业软件云化迁移，培育高质量工业A</w:t>
            </w:r>
            <w:r>
              <w:rPr>
                <w:sz w:val="28"/>
                <w:szCs w:val="28"/>
              </w:rPr>
              <w:t>PP</w:t>
            </w:r>
            <w:r>
              <w:rPr>
                <w:rFonts w:hint="eastAsia"/>
                <w:sz w:val="28"/>
                <w:szCs w:val="28"/>
              </w:rPr>
              <w:t>，推动云原生软件等新型软件研发及应用。</w:t>
            </w:r>
          </w:p>
        </w:tc>
      </w:tr>
    </w:tbl>
    <w:p>
      <w:pPr>
        <w:pStyle w:val="19"/>
        <w:ind w:firstLine="640"/>
      </w:pPr>
      <w:r>
        <w:rPr>
          <w:rFonts w:hint="eastAsia"/>
        </w:rPr>
        <w:t>（二）</w:t>
      </w:r>
      <w:bookmarkStart w:id="17" w:name="_Hlk71671869"/>
      <w:r>
        <w:rPr>
          <w:rFonts w:hint="eastAsia"/>
        </w:rPr>
        <w:t>发展智能硬件及装备</w:t>
      </w:r>
      <w:bookmarkEnd w:id="17"/>
    </w:p>
    <w:p>
      <w:pPr>
        <w:ind w:firstLine="640"/>
      </w:pPr>
      <w:r>
        <w:rPr>
          <w:rFonts w:hint="eastAsia"/>
        </w:rPr>
        <w:t>针对感知、控制、决策、执行等环节短板，突破一批基础零部件和装置。推动先进工艺、信息技术与制造装备深度融合。加快智能车间、智能工厂建设，带动通用、专用智能制造装备迭代升级。发展智能网联装备，支持工业企业运用数字化、网络化技术改造生产设备，提升核心装备和关键工序的数字化水平，推动数字孪生、人工智能等新技术创新应用，研制推广新型智能制造装备。</w:t>
      </w:r>
      <w:r>
        <w:rPr>
          <w:rFonts w:hint="eastAsia" w:ascii="楷体_GB2312" w:eastAsia="楷体_GB2312"/>
        </w:rPr>
        <w:t>（省科技厅、工业和信息化厅）</w:t>
      </w: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0" w:firstLineChars="0"/>
              <w:jc w:val="center"/>
              <w:rPr>
                <w:b/>
                <w:bCs/>
                <w:sz w:val="28"/>
                <w:szCs w:val="28"/>
              </w:rPr>
            </w:pPr>
            <w:r>
              <w:rPr>
                <w:rFonts w:hint="eastAsia"/>
                <w:b/>
                <w:bCs/>
                <w:sz w:val="28"/>
                <w:szCs w:val="28"/>
              </w:rPr>
              <w:t xml:space="preserve">专栏6 </w:t>
            </w:r>
            <w:r>
              <w:rPr>
                <w:b/>
                <w:bCs/>
                <w:sz w:val="28"/>
                <w:szCs w:val="28"/>
              </w:rPr>
              <w:t xml:space="preserve"> </w:t>
            </w:r>
            <w:r>
              <w:rPr>
                <w:rFonts w:hint="eastAsia"/>
                <w:b/>
                <w:bCs/>
                <w:sz w:val="28"/>
                <w:szCs w:val="28"/>
              </w:rPr>
              <w:t>智能硬件及装备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widowControl/>
              <w:spacing w:line="240" w:lineRule="auto"/>
              <w:ind w:firstLine="562"/>
              <w:jc w:val="left"/>
              <w:rPr>
                <w:b/>
                <w:bCs/>
                <w:sz w:val="28"/>
                <w:szCs w:val="28"/>
              </w:rPr>
            </w:pPr>
            <w:r>
              <w:rPr>
                <w:rFonts w:hint="eastAsia"/>
                <w:b/>
                <w:bCs/>
                <w:sz w:val="28"/>
                <w:szCs w:val="28"/>
              </w:rPr>
              <w:t>基础零部件和装置。</w:t>
            </w:r>
            <w:r>
              <w:rPr>
                <w:rFonts w:hint="eastAsia"/>
                <w:sz w:val="28"/>
                <w:szCs w:val="28"/>
              </w:rPr>
              <w:t>突破纳米位移传感器、柔性触觉传感器、高分辨率视觉传感器、先进控制器、高精度伺服驱动系统、高性能高可靠减速器、可穿戴人机交互设备、工业现场定位设备、智能数控系统等基础零部件和装置。</w:t>
            </w:r>
          </w:p>
          <w:p>
            <w:pPr>
              <w:widowControl/>
              <w:spacing w:line="240" w:lineRule="auto"/>
              <w:ind w:firstLine="562"/>
              <w:jc w:val="left"/>
              <w:rPr>
                <w:b/>
                <w:bCs/>
                <w:sz w:val="28"/>
                <w:szCs w:val="28"/>
              </w:rPr>
            </w:pPr>
            <w:r>
              <w:rPr>
                <w:rFonts w:hint="eastAsia"/>
                <w:b/>
                <w:bCs/>
                <w:sz w:val="28"/>
                <w:szCs w:val="28"/>
              </w:rPr>
              <w:t>通用及专用智能制造装备。</w:t>
            </w:r>
            <w:r>
              <w:rPr>
                <w:rFonts w:hint="eastAsia"/>
                <w:sz w:val="28"/>
                <w:szCs w:val="28"/>
              </w:rPr>
              <w:t>加快推动工作母机、工业机器人、增材制造装备、工业控制装备、智能检测装备、智能物流装备等通用智能制造装备和汽车、先进材料、石化、食品、纺织、药品、集成电路、平板显示等行业专用智能制造装备研发迭代。</w:t>
            </w:r>
          </w:p>
          <w:p>
            <w:pPr>
              <w:autoSpaceDE w:val="0"/>
              <w:spacing w:line="400" w:lineRule="exact"/>
              <w:ind w:firstLine="562"/>
              <w:rPr>
                <w:sz w:val="28"/>
                <w:szCs w:val="28"/>
              </w:rPr>
            </w:pPr>
            <w:r>
              <w:rPr>
                <w:rFonts w:hint="eastAsia"/>
                <w:b/>
                <w:bCs/>
                <w:sz w:val="28"/>
                <w:szCs w:val="28"/>
              </w:rPr>
              <w:t>新型智能制造装备。</w:t>
            </w:r>
            <w:r>
              <w:rPr>
                <w:rFonts w:hint="eastAsia"/>
                <w:sz w:val="28"/>
                <w:szCs w:val="28"/>
              </w:rPr>
              <w:t>推动数字孪生、大数据、人工智能、</w:t>
            </w:r>
            <w:r>
              <w:rPr>
                <w:sz w:val="28"/>
                <w:szCs w:val="28"/>
              </w:rPr>
              <w:t>VR/AR</w:t>
            </w:r>
            <w:r>
              <w:rPr>
                <w:rFonts w:hint="eastAsia"/>
                <w:sz w:val="28"/>
                <w:szCs w:val="28"/>
              </w:rPr>
              <w:t>、</w:t>
            </w:r>
            <w:r>
              <w:rPr>
                <w:sz w:val="28"/>
                <w:szCs w:val="28"/>
              </w:rPr>
              <w:t>5G</w:t>
            </w:r>
            <w:r>
              <w:rPr>
                <w:rFonts w:hint="eastAsia"/>
                <w:sz w:val="28"/>
                <w:szCs w:val="28"/>
              </w:rPr>
              <w:t>、北斗等新技术与制造装备深化融合应用，发展智能工控系统、智能工作母机、协作机器人等新型智能制造装备。</w:t>
            </w:r>
          </w:p>
        </w:tc>
      </w:tr>
    </w:tbl>
    <w:p>
      <w:pPr>
        <w:pStyle w:val="19"/>
        <w:ind w:firstLine="640"/>
      </w:pPr>
      <w:r>
        <w:rPr>
          <w:rFonts w:hint="eastAsia"/>
        </w:rPr>
        <w:t>（三）</w:t>
      </w:r>
      <w:bookmarkStart w:id="18" w:name="_Hlk71671880"/>
      <w:r>
        <w:rPr>
          <w:rFonts w:hint="eastAsia"/>
        </w:rPr>
        <w:t>培育工业互联网平台</w:t>
      </w:r>
      <w:bookmarkEnd w:id="18"/>
    </w:p>
    <w:p>
      <w:pPr>
        <w:ind w:firstLine="640"/>
        <w:rPr>
          <w:rFonts w:eastAsia="宋体"/>
          <w:sz w:val="21"/>
        </w:rPr>
      </w:pPr>
      <w:r>
        <w:rPr>
          <w:rFonts w:hint="eastAsia"/>
        </w:rPr>
        <w:t>加快建设</w:t>
      </w:r>
      <w:r>
        <w:t>技术水平高、集成能力强、行业应用广的</w:t>
      </w:r>
      <w:bookmarkStart w:id="19" w:name="_Hlk71709330"/>
      <w:r>
        <w:t>跨行业、跨领域工业互联网平台，</w:t>
      </w:r>
      <w:r>
        <w:rPr>
          <w:rFonts w:hint="eastAsia"/>
        </w:rPr>
        <w:t>以及</w:t>
      </w:r>
      <w:r>
        <w:t>面向重点行业和区域的特色型工业互联网平台、面向特定技术领域的专业型工业互联网平台</w:t>
      </w:r>
      <w:bookmarkEnd w:id="19"/>
      <w:r>
        <w:rPr>
          <w:rFonts w:hint="eastAsia"/>
        </w:rPr>
        <w:t>。开发和推广平台化、组件化的工业互联网行业系统解决方案，提升平台应用服务水平。加快推进人工智能、大数据、区块链、云计算、边缘计算、增强现实、虚拟现实、数字孪生等新兴前沿技术与工业互联网平台的融合应用，培育发展智能化制造、网络化协同、个性化定制、服务化延伸、数字化管理等新模式新业态。</w:t>
      </w:r>
      <w:bookmarkStart w:id="20" w:name="_Hlk71709358"/>
      <w:r>
        <w:rPr>
          <w:rFonts w:hint="eastAsia"/>
        </w:rPr>
        <w:t>重点</w:t>
      </w:r>
      <w:r>
        <w:t>引进培育一批专业化水平高、服务能力强的</w:t>
      </w:r>
      <w:r>
        <w:rPr>
          <w:rFonts w:hint="eastAsia"/>
        </w:rPr>
        <w:t>制造业数字化转型服务商</w:t>
      </w:r>
      <w:bookmarkEnd w:id="20"/>
      <w:r>
        <w:rPr>
          <w:rFonts w:hint="eastAsia"/>
        </w:rPr>
        <w:t>，进一步完善</w:t>
      </w:r>
      <w:r>
        <w:t>广东省制造业数字化产业生态供给资源池</w:t>
      </w:r>
      <w:r>
        <w:rPr>
          <w:rFonts w:hint="eastAsia"/>
        </w:rPr>
        <w:t>。（</w:t>
      </w:r>
      <w:r>
        <w:rPr>
          <w:rFonts w:eastAsia="楷体_GB2312"/>
        </w:rPr>
        <w:t>省工业和信息化厅、</w:t>
      </w:r>
      <w:r>
        <w:rPr>
          <w:rFonts w:hint="eastAsia" w:eastAsia="楷体_GB2312"/>
        </w:rPr>
        <w:t>科技厅、发展改革委</w:t>
      </w:r>
      <w:r>
        <w:rPr>
          <w:rFonts w:hint="eastAsia"/>
        </w:rPr>
        <w:t>）</w:t>
      </w: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0" w:firstLineChars="0"/>
              <w:jc w:val="center"/>
              <w:rPr>
                <w:b/>
                <w:bCs/>
                <w:sz w:val="28"/>
                <w:szCs w:val="28"/>
              </w:rPr>
            </w:pPr>
            <w:r>
              <w:rPr>
                <w:rFonts w:hint="eastAsia"/>
                <w:b/>
                <w:bCs/>
                <w:sz w:val="28"/>
                <w:szCs w:val="28"/>
              </w:rPr>
              <w:t>专栏</w:t>
            </w:r>
            <w:r>
              <w:rPr>
                <w:b/>
                <w:bCs/>
                <w:sz w:val="28"/>
                <w:szCs w:val="28"/>
              </w:rPr>
              <w:t>7</w:t>
            </w:r>
            <w:r>
              <w:rPr>
                <w:rFonts w:hint="eastAsia"/>
                <w:b/>
                <w:bCs/>
                <w:sz w:val="28"/>
                <w:szCs w:val="28"/>
              </w:rPr>
              <w:t xml:space="preserve"> </w:t>
            </w:r>
            <w:r>
              <w:rPr>
                <w:b/>
                <w:bCs/>
                <w:sz w:val="28"/>
                <w:szCs w:val="28"/>
              </w:rPr>
              <w:t xml:space="preserve"> </w:t>
            </w:r>
            <w:r>
              <w:rPr>
                <w:rFonts w:hint="eastAsia"/>
                <w:b/>
                <w:bCs/>
                <w:sz w:val="28"/>
                <w:szCs w:val="28"/>
              </w:rPr>
              <w:t>工业互联网平台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utoSpaceDE w:val="0"/>
              <w:spacing w:line="400" w:lineRule="exact"/>
              <w:ind w:firstLine="562"/>
              <w:rPr>
                <w:sz w:val="28"/>
                <w:szCs w:val="28"/>
              </w:rPr>
            </w:pPr>
            <w:r>
              <w:rPr>
                <w:rFonts w:hint="eastAsia"/>
                <w:b/>
                <w:bCs/>
                <w:sz w:val="28"/>
                <w:szCs w:val="28"/>
              </w:rPr>
              <w:t>跨行业、跨领域工业互联网平台。</w:t>
            </w:r>
            <w:r>
              <w:rPr>
                <w:rFonts w:hint="eastAsia"/>
                <w:sz w:val="28"/>
                <w:szCs w:val="28"/>
              </w:rPr>
              <w:t>支持行业龙头骨干企业、具备大型平台建设运营能力的工业互联网平台企业牵头，建设跨行业、跨领域工业互联网平台，深化工业资源要素集聚，加速生产方式和产业形态创新变革。</w:t>
            </w:r>
          </w:p>
          <w:p>
            <w:pPr>
              <w:autoSpaceDE w:val="0"/>
              <w:spacing w:line="400" w:lineRule="exact"/>
              <w:ind w:firstLine="562"/>
              <w:rPr>
                <w:sz w:val="28"/>
                <w:szCs w:val="28"/>
              </w:rPr>
            </w:pPr>
            <w:r>
              <w:rPr>
                <w:rFonts w:hint="eastAsia"/>
                <w:b/>
                <w:bCs/>
                <w:sz w:val="28"/>
                <w:szCs w:val="28"/>
              </w:rPr>
              <w:t>面向重点行业和区域的特色型工业互联网平台。</w:t>
            </w:r>
            <w:r>
              <w:rPr>
                <w:rFonts w:hint="eastAsia"/>
                <w:sz w:val="28"/>
                <w:szCs w:val="28"/>
              </w:rPr>
              <w:t>聚焦数字化基础好、带动效应强的重点行业，打造行业特色工业互联网平台。面向制造资源集聚程度高、产业转型需求迫切的区域，打造区域特色工业互联网平台。</w:t>
            </w:r>
          </w:p>
          <w:p>
            <w:pPr>
              <w:autoSpaceDE w:val="0"/>
              <w:spacing w:line="400" w:lineRule="exact"/>
              <w:ind w:firstLine="562"/>
              <w:rPr>
                <w:sz w:val="28"/>
                <w:szCs w:val="28"/>
              </w:rPr>
            </w:pPr>
            <w:r>
              <w:rPr>
                <w:rFonts w:hint="eastAsia"/>
                <w:b/>
                <w:bCs/>
                <w:sz w:val="28"/>
                <w:szCs w:val="28"/>
              </w:rPr>
              <w:t>面向特定技术领域的专业型工业互联网平台。</w:t>
            </w:r>
            <w:r>
              <w:rPr>
                <w:rFonts w:hint="eastAsia"/>
                <w:sz w:val="28"/>
                <w:szCs w:val="28"/>
              </w:rPr>
              <w:t>围绕特定工业场景和前沿技术，建设技术专业型工业互联网平台，推动前沿技术与工业机理模型融合创新。</w:t>
            </w:r>
          </w:p>
        </w:tc>
      </w:tr>
    </w:tbl>
    <w:p>
      <w:pPr>
        <w:pStyle w:val="19"/>
        <w:ind w:firstLine="640"/>
      </w:pPr>
      <w:r>
        <w:rPr>
          <w:rFonts w:hint="eastAsia"/>
        </w:rPr>
        <w:t>（四）</w:t>
      </w:r>
      <w:bookmarkStart w:id="21" w:name="_Hlk71671895"/>
      <w:r>
        <w:rPr>
          <w:rFonts w:hint="eastAsia"/>
        </w:rPr>
        <w:t>完善数字化基础设施</w:t>
      </w:r>
      <w:bookmarkEnd w:id="21"/>
    </w:p>
    <w:p>
      <w:pPr>
        <w:ind w:firstLine="640"/>
      </w:pPr>
      <w:r>
        <w:rPr>
          <w:rFonts w:hint="eastAsia"/>
        </w:rPr>
        <w:t>加快建设覆盖全省的高质量外部公共网络，支持工业企业运用新型网络技术和先进适用技术升级改造企业内网，建设工业互联网园区网络。</w:t>
      </w:r>
      <w:bookmarkStart w:id="22" w:name="_Hlk71709424"/>
      <w:r>
        <w:rPr>
          <w:rFonts w:hint="eastAsia"/>
        </w:rPr>
        <w:t>深化“5G+工业互联网”融合发展，</w:t>
      </w:r>
      <w:bookmarkEnd w:id="22"/>
      <w:r>
        <w:rPr>
          <w:rFonts w:hint="eastAsia"/>
        </w:rPr>
        <w:t>推动5</w:t>
      </w:r>
      <w:r>
        <w:t>G</w:t>
      </w:r>
      <w:r>
        <w:rPr>
          <w:rFonts w:hint="eastAsia"/>
        </w:rPr>
        <w:t>赋能战略性产业集群，加快典型应用场景推广，试点建设5G工业传输专网。</w:t>
      </w:r>
      <w:bookmarkStart w:id="23" w:name="_Hlk71709459"/>
      <w:r>
        <w:rPr>
          <w:rFonts w:hint="eastAsia"/>
        </w:rPr>
        <w:t>推进工业互联网标识解析体系建设</w:t>
      </w:r>
      <w:bookmarkEnd w:id="23"/>
      <w:r>
        <w:rPr>
          <w:rFonts w:hint="eastAsia"/>
        </w:rPr>
        <w:t>，加速标识规模应用推广。</w:t>
      </w:r>
      <w:bookmarkStart w:id="24" w:name="_Hlk71709659"/>
      <w:r>
        <w:rPr>
          <w:rFonts w:hint="eastAsia"/>
        </w:rPr>
        <w:t>推进建设国家工业互联网大数据中心广东分中心，</w:t>
      </w:r>
      <w:r>
        <w:rPr>
          <w:rFonts w:hint="eastAsia" w:ascii="Arial" w:hAnsi="Arial" w:cs="Arial"/>
          <w:color w:val="191919"/>
          <w:shd w:val="clear" w:color="auto" w:fill="FFFFFF"/>
        </w:rPr>
        <w:t>开展</w:t>
      </w:r>
      <w:r>
        <w:rPr>
          <w:rFonts w:ascii="Arial" w:hAnsi="Arial" w:cs="Arial"/>
          <w:color w:val="191919"/>
          <w:shd w:val="clear" w:color="auto" w:fill="FFFFFF"/>
        </w:rPr>
        <w:t>对重点区域、重点行业的数据采集、汇聚和应用</w:t>
      </w:r>
      <w:r>
        <w:rPr>
          <w:rFonts w:hint="eastAsia"/>
        </w:rPr>
        <w:t>，加强工业大数据分级分类管理</w:t>
      </w:r>
      <w:bookmarkEnd w:id="24"/>
      <w:r>
        <w:rPr>
          <w:rFonts w:hint="eastAsia"/>
        </w:rPr>
        <w:t>。（</w:t>
      </w:r>
      <w:r>
        <w:rPr>
          <w:rFonts w:hint="eastAsia" w:ascii="楷体" w:hAnsi="楷体" w:eastAsia="楷体" w:cs="楷体"/>
          <w:kern w:val="0"/>
          <w:szCs w:val="32"/>
        </w:rPr>
        <w:t>省通信管理局、工业和信息化厅、发展改革委，中国电信广东分公司、中国移动广东公司、中国联通广东分公司、省广电网络</w:t>
      </w:r>
      <w:r>
        <w:rPr>
          <w:rFonts w:hint="eastAsia"/>
        </w:rPr>
        <w:t>）</w:t>
      </w: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0" w:firstLineChars="0"/>
              <w:jc w:val="center"/>
              <w:rPr>
                <w:b/>
                <w:bCs/>
                <w:sz w:val="28"/>
                <w:szCs w:val="28"/>
              </w:rPr>
            </w:pPr>
            <w:r>
              <w:rPr>
                <w:rFonts w:hint="eastAsia"/>
                <w:b/>
                <w:bCs/>
                <w:sz w:val="28"/>
                <w:szCs w:val="28"/>
              </w:rPr>
              <w:t>专栏</w:t>
            </w:r>
            <w:r>
              <w:rPr>
                <w:b/>
                <w:bCs/>
                <w:sz w:val="28"/>
                <w:szCs w:val="28"/>
              </w:rPr>
              <w:t>8</w:t>
            </w:r>
            <w:r>
              <w:rPr>
                <w:rFonts w:hint="eastAsia"/>
                <w:b/>
                <w:bCs/>
                <w:sz w:val="28"/>
                <w:szCs w:val="28"/>
              </w:rPr>
              <w:t xml:space="preserve"> </w:t>
            </w:r>
            <w:r>
              <w:rPr>
                <w:b/>
                <w:bCs/>
                <w:sz w:val="28"/>
                <w:szCs w:val="28"/>
              </w:rPr>
              <w:t xml:space="preserve"> </w:t>
            </w:r>
            <w:r>
              <w:rPr>
                <w:rFonts w:hint="eastAsia"/>
                <w:b/>
                <w:bCs/>
                <w:sz w:val="28"/>
                <w:szCs w:val="28"/>
              </w:rPr>
              <w:t>网络基础设施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utoSpaceDE w:val="0"/>
              <w:spacing w:line="400" w:lineRule="exact"/>
              <w:ind w:firstLine="562"/>
              <w:rPr>
                <w:sz w:val="28"/>
                <w:szCs w:val="28"/>
              </w:rPr>
            </w:pPr>
            <w:r>
              <w:rPr>
                <w:rFonts w:hint="eastAsia"/>
                <w:b/>
                <w:bCs/>
                <w:sz w:val="28"/>
                <w:szCs w:val="28"/>
              </w:rPr>
              <w:t>企业内外网升级改造。</w:t>
            </w:r>
            <w:r>
              <w:rPr>
                <w:rFonts w:hint="eastAsia"/>
                <w:sz w:val="28"/>
                <w:szCs w:val="28"/>
              </w:rPr>
              <w:t>支持工业企业综合运用</w:t>
            </w:r>
            <w:r>
              <w:rPr>
                <w:sz w:val="28"/>
                <w:szCs w:val="28"/>
              </w:rPr>
              <w:t>5G</w:t>
            </w:r>
            <w:r>
              <w:rPr>
                <w:rFonts w:hint="eastAsia"/>
                <w:sz w:val="28"/>
                <w:szCs w:val="28"/>
              </w:rPr>
              <w:t>、</w:t>
            </w:r>
            <w:r>
              <w:rPr>
                <w:sz w:val="28"/>
                <w:szCs w:val="28"/>
              </w:rPr>
              <w:t>TSN</w:t>
            </w:r>
            <w:r>
              <w:rPr>
                <w:rFonts w:hint="eastAsia"/>
                <w:sz w:val="28"/>
                <w:szCs w:val="28"/>
              </w:rPr>
              <w:t>（时间敏感网络）、边缘计算等技术实施内网改造。探索云网融合、确定性网络、</w:t>
            </w:r>
            <w:r>
              <w:rPr>
                <w:sz w:val="28"/>
                <w:szCs w:val="28"/>
              </w:rPr>
              <w:t>SRv6</w:t>
            </w:r>
            <w:r>
              <w:rPr>
                <w:rFonts w:hint="eastAsia"/>
                <w:sz w:val="28"/>
                <w:szCs w:val="28"/>
              </w:rPr>
              <w:t>（</w:t>
            </w:r>
            <w:r>
              <w:rPr>
                <w:sz w:val="28"/>
                <w:szCs w:val="28"/>
              </w:rPr>
              <w:t>IPv6</w:t>
            </w:r>
            <w:r>
              <w:rPr>
                <w:rFonts w:hint="eastAsia"/>
                <w:sz w:val="28"/>
                <w:szCs w:val="28"/>
              </w:rPr>
              <w:t>分段路由）等新技术部署，推动工业企业接入高质量外网。</w:t>
            </w:r>
          </w:p>
          <w:p>
            <w:pPr>
              <w:autoSpaceDE w:val="0"/>
              <w:spacing w:line="400" w:lineRule="exact"/>
              <w:ind w:firstLine="562"/>
              <w:rPr>
                <w:sz w:val="28"/>
                <w:szCs w:val="28"/>
              </w:rPr>
            </w:pPr>
            <w:r>
              <w:rPr>
                <w:rFonts w:hint="eastAsia"/>
                <w:b/>
                <w:bCs/>
                <w:sz w:val="28"/>
                <w:szCs w:val="28"/>
              </w:rPr>
              <w:t>产业园区网络试点示范。</w:t>
            </w:r>
            <w:r>
              <w:rPr>
                <w:rFonts w:hint="eastAsia"/>
                <w:sz w:val="28"/>
                <w:szCs w:val="28"/>
              </w:rPr>
              <w:t>支持产业园区建设满足园区企业设备互联和信息互通需求的网络基础设施，实现数据在园区产业链供应链各个环节的无缝传递，提升园区产业服务水平。</w:t>
            </w:r>
          </w:p>
          <w:p>
            <w:pPr>
              <w:autoSpaceDE w:val="0"/>
              <w:spacing w:line="400" w:lineRule="exact"/>
              <w:ind w:firstLine="562"/>
              <w:rPr>
                <w:sz w:val="28"/>
                <w:szCs w:val="28"/>
              </w:rPr>
            </w:pPr>
            <w:r>
              <w:rPr>
                <w:rFonts w:hint="eastAsia"/>
                <w:b/>
                <w:bCs/>
                <w:sz w:val="28"/>
                <w:szCs w:val="28"/>
              </w:rPr>
              <w:t>工业互联网标识解析体系建设。</w:t>
            </w:r>
            <w:r>
              <w:rPr>
                <w:rFonts w:hint="eastAsia"/>
                <w:sz w:val="28"/>
                <w:szCs w:val="28"/>
              </w:rPr>
              <w:t>提升工业互联网标识解析国家顶级节点（广州）服务能力，引导建设运营标识解析二级节点，深化标识在设计、生产、服务等环节应用，加快推动标识解析核心软硬件产业化。</w:t>
            </w:r>
          </w:p>
        </w:tc>
      </w:tr>
    </w:tbl>
    <w:p>
      <w:pPr>
        <w:pStyle w:val="19"/>
        <w:ind w:firstLine="640"/>
      </w:pPr>
      <w:r>
        <w:rPr>
          <w:rFonts w:hint="eastAsia"/>
        </w:rPr>
        <w:t>（五）</w:t>
      </w:r>
      <w:bookmarkStart w:id="25" w:name="_Hlk71671906"/>
      <w:r>
        <w:rPr>
          <w:rFonts w:hint="eastAsia"/>
        </w:rPr>
        <w:t>构建数字化</w:t>
      </w:r>
      <w:r>
        <w:t>安全体系</w:t>
      </w:r>
      <w:bookmarkEnd w:id="25"/>
    </w:p>
    <w:p>
      <w:pPr>
        <w:ind w:firstLine="640"/>
        <w:rPr>
          <w:rFonts w:eastAsia="宋体"/>
          <w:sz w:val="21"/>
        </w:rPr>
      </w:pPr>
      <w:r>
        <w:rPr>
          <w:rFonts w:hint="eastAsia" w:cs="仿宋_GB2312"/>
          <w:szCs w:val="32"/>
        </w:rPr>
        <w:t>实施工业互联网企业网络安全分级分类管理制度，深入开展宣标贯标、达标示范。落实企业安全防护主体责任，引导企业建立完善技术防护体系和安全管理制度。完善覆盖省、市、企业的多级工控信息安全检测预警网络。加强网络安全产业供给，支持中小企业“安全上云”。支持龙头骨干企业建设安全公共服务平台，为中小企业提供网络安全技术服务。强化网络安全技术保障能力，加快工业互联网安全技术保障平台建设，支持重点企业建设安全态势感知和综合防护系统。</w:t>
      </w:r>
      <w:r>
        <w:rPr>
          <w:rFonts w:hint="eastAsia"/>
        </w:rPr>
        <w:t>（</w:t>
      </w:r>
      <w:r>
        <w:rPr>
          <w:rFonts w:eastAsia="楷体_GB2312"/>
        </w:rPr>
        <w:t>省</w:t>
      </w:r>
      <w:r>
        <w:rPr>
          <w:rFonts w:hint="eastAsia" w:eastAsia="楷体_GB2312"/>
        </w:rPr>
        <w:t>通信管理局、省委网信办、</w:t>
      </w:r>
      <w:r>
        <w:rPr>
          <w:rFonts w:eastAsia="楷体_GB2312"/>
        </w:rPr>
        <w:t>工业和信息化厅、</w:t>
      </w:r>
      <w:r>
        <w:rPr>
          <w:rFonts w:hint="eastAsia" w:eastAsia="楷体_GB2312"/>
        </w:rPr>
        <w:t>科技厅</w:t>
      </w:r>
      <w:r>
        <w:rPr>
          <w:rFonts w:hint="eastAsia"/>
        </w:rPr>
        <w:t>）</w:t>
      </w: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0" w:firstLineChars="0"/>
              <w:jc w:val="center"/>
              <w:rPr>
                <w:b/>
                <w:bCs/>
                <w:sz w:val="28"/>
                <w:szCs w:val="28"/>
              </w:rPr>
            </w:pPr>
            <w:r>
              <w:rPr>
                <w:rFonts w:hint="eastAsia"/>
                <w:b/>
                <w:bCs/>
                <w:sz w:val="28"/>
                <w:szCs w:val="28"/>
              </w:rPr>
              <w:t xml:space="preserve">专栏9 </w:t>
            </w:r>
            <w:r>
              <w:rPr>
                <w:b/>
                <w:bCs/>
                <w:sz w:val="28"/>
                <w:szCs w:val="28"/>
              </w:rPr>
              <w:t xml:space="preserve"> </w:t>
            </w:r>
            <w:r>
              <w:rPr>
                <w:rFonts w:hint="eastAsia"/>
                <w:b/>
                <w:bCs/>
                <w:sz w:val="28"/>
                <w:szCs w:val="28"/>
              </w:rPr>
              <w:t>数字化安全保障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utoSpaceDE w:val="0"/>
              <w:spacing w:line="400" w:lineRule="exact"/>
              <w:ind w:firstLine="562"/>
              <w:rPr>
                <w:rFonts w:cs="仿宋_GB2312"/>
                <w:b/>
                <w:bCs/>
                <w:sz w:val="28"/>
                <w:szCs w:val="28"/>
              </w:rPr>
            </w:pPr>
            <w:r>
              <w:rPr>
                <w:rFonts w:hint="eastAsia" w:cs="仿宋_GB2312"/>
                <w:b/>
                <w:bCs/>
                <w:sz w:val="28"/>
                <w:szCs w:val="28"/>
              </w:rPr>
              <w:t>企业网络安全能力贯标。</w:t>
            </w:r>
            <w:r>
              <w:rPr>
                <w:rFonts w:hint="eastAsia" w:cs="仿宋_GB2312"/>
                <w:sz w:val="28"/>
                <w:szCs w:val="28"/>
              </w:rPr>
              <w:t>组织开展企业调研和分级分类，制定重点企业清单和重要数据保护目录。针对重点行业、企业开展贯标，推动企业实施自评估和安全改造，遴选一批贯标示范企业。</w:t>
            </w:r>
          </w:p>
          <w:p>
            <w:pPr>
              <w:autoSpaceDE w:val="0"/>
              <w:spacing w:line="400" w:lineRule="exact"/>
              <w:ind w:firstLine="562"/>
              <w:rPr>
                <w:rFonts w:cs="仿宋_GB2312"/>
                <w:sz w:val="28"/>
                <w:szCs w:val="28"/>
              </w:rPr>
            </w:pPr>
            <w:r>
              <w:rPr>
                <w:rFonts w:hint="eastAsia" w:cs="仿宋_GB2312"/>
                <w:b/>
                <w:bCs/>
                <w:sz w:val="28"/>
                <w:szCs w:val="28"/>
              </w:rPr>
              <w:t>中小企业“安全上云”工程。</w:t>
            </w:r>
            <w:r>
              <w:rPr>
                <w:rFonts w:hint="eastAsia" w:cs="仿宋_GB2312"/>
                <w:sz w:val="28"/>
                <w:szCs w:val="28"/>
              </w:rPr>
              <w:t>强化工业互联网平台及应用安全，建立健全平台及应用上线前安全检测机制，强化应用过程中用户信息和数据安全保护，保障企业“上云上平台”安全。</w:t>
            </w:r>
          </w:p>
          <w:p>
            <w:pPr>
              <w:autoSpaceDE w:val="0"/>
              <w:spacing w:line="400" w:lineRule="exact"/>
              <w:ind w:firstLine="562"/>
              <w:rPr>
                <w:sz w:val="28"/>
                <w:szCs w:val="28"/>
              </w:rPr>
            </w:pPr>
            <w:r>
              <w:rPr>
                <w:rFonts w:hint="eastAsia" w:cs="仿宋_GB2312"/>
                <w:b/>
                <w:bCs/>
                <w:sz w:val="28"/>
                <w:szCs w:val="28"/>
              </w:rPr>
              <w:t>工业互联网安全技术保障平台。</w:t>
            </w:r>
            <w:r>
              <w:rPr>
                <w:rFonts w:hint="eastAsia" w:cs="仿宋_GB2312"/>
                <w:sz w:val="28"/>
                <w:szCs w:val="28"/>
              </w:rPr>
              <w:t>推动广东省工业互联网安全技术保障平台建设，扩大平台监测范围，强化公共互联网联网设备、系统等定期安全监测和漏洞扫描，打造多方联动、运行高效的技术服务保障体系。</w:t>
            </w:r>
          </w:p>
        </w:tc>
      </w:tr>
    </w:tbl>
    <w:p>
      <w:pPr>
        <w:pStyle w:val="37"/>
        <w:ind w:firstLine="640"/>
      </w:pPr>
      <w:r>
        <w:rPr>
          <w:rFonts w:hint="eastAsia"/>
        </w:rPr>
        <w:t>六、保障措施</w:t>
      </w:r>
    </w:p>
    <w:p>
      <w:pPr>
        <w:pStyle w:val="19"/>
        <w:ind w:firstLine="640"/>
        <w:rPr>
          <w:rFonts w:ascii="仿宋_GB2312" w:eastAsia="仿宋_GB2312"/>
        </w:rPr>
      </w:pPr>
      <w:r>
        <w:rPr>
          <w:rStyle w:val="18"/>
          <w:rFonts w:hint="eastAsia"/>
        </w:rPr>
        <w:t>（一）加强统筹协调。</w:t>
      </w:r>
      <w:bookmarkStart w:id="26" w:name="_Hlk71708932"/>
      <w:r>
        <w:rPr>
          <w:rStyle w:val="18"/>
          <w:rFonts w:hint="eastAsia" w:ascii="仿宋_GB2312" w:eastAsia="仿宋_GB2312"/>
        </w:rPr>
        <w:t>在省制造强省建设领导小组框架内，设立省制造业数字化转型工作组，统筹谋划全省制造业数字化转型工作。</w:t>
      </w:r>
      <w:bookmarkEnd w:id="26"/>
      <w:r>
        <w:rPr>
          <w:rFonts w:hint="eastAsia" w:ascii="仿宋_GB2312" w:eastAsia="仿宋_GB2312"/>
        </w:rPr>
        <w:t>充分发挥制造业数字化转型专家咨询委员会以及相关科研机构、智库作用，开展制造业数字化前瞻性、战略性重大问题研究。建立制造业数字化转型监督评价和定期报告机制，加强跟踪督导。</w:t>
      </w:r>
      <w:r>
        <w:rPr>
          <w:rFonts w:hint="eastAsia" w:ascii="楷体_GB2312" w:hAnsi="楷体" w:cs="楷体"/>
          <w:kern w:val="0"/>
          <w:szCs w:val="20"/>
        </w:rPr>
        <w:t>（省工业和信息化厅）</w:t>
      </w:r>
    </w:p>
    <w:p>
      <w:pPr>
        <w:pStyle w:val="19"/>
        <w:ind w:firstLine="640"/>
      </w:pPr>
      <w:r>
        <w:rPr>
          <w:rStyle w:val="18"/>
          <w:rFonts w:hint="eastAsia"/>
        </w:rPr>
        <w:t>（二）加大政策支持。</w:t>
      </w:r>
      <w:bookmarkStart w:id="27" w:name="_Hlk71708896"/>
      <w:r>
        <w:rPr>
          <w:rFonts w:hint="eastAsia" w:ascii="仿宋_GB2312" w:eastAsia="仿宋_GB2312"/>
        </w:rPr>
        <w:t>强化省、市、县（区、市）联动，</w:t>
      </w:r>
      <w:bookmarkEnd w:id="27"/>
      <w:r>
        <w:rPr>
          <w:rFonts w:hint="eastAsia" w:ascii="仿宋_GB2312" w:eastAsia="仿宋_GB2312"/>
        </w:rPr>
        <w:t>鼓励各地“因地制宜”制定差异化的政策措施，形成政策合力</w:t>
      </w:r>
      <w:r>
        <w:rPr>
          <w:rFonts w:hint="eastAsia" w:ascii="仿宋_GB2312" w:eastAsia="仿宋_GB2312"/>
          <w:szCs w:val="32"/>
        </w:rPr>
        <w:t>。统筹现有各类专项政策，并</w:t>
      </w:r>
      <w:bookmarkStart w:id="28" w:name="_Hlk71708912"/>
      <w:r>
        <w:rPr>
          <w:rFonts w:hint="eastAsia" w:ascii="仿宋_GB2312" w:eastAsia="仿宋_GB2312"/>
          <w:szCs w:val="32"/>
        </w:rPr>
        <w:t>进一步加大政策支持力度，</w:t>
      </w:r>
      <w:bookmarkEnd w:id="28"/>
      <w:r>
        <w:rPr>
          <w:rFonts w:hint="eastAsia" w:ascii="仿宋_GB2312" w:eastAsia="仿宋_GB2312"/>
        </w:rPr>
        <w:t>创新资金使用和项目管理方式，充分发挥财政政策引导和资金扶持作用。</w:t>
      </w:r>
      <w:r>
        <w:rPr>
          <w:rFonts w:hint="eastAsia"/>
        </w:rPr>
        <w:t>（省工业和信息化厅、财政厅）</w:t>
      </w:r>
    </w:p>
    <w:p>
      <w:pPr>
        <w:ind w:firstLine="640"/>
        <w:outlineLvl w:val="1"/>
        <w:rPr>
          <w:rFonts w:eastAsia="楷体_GB2312"/>
        </w:rPr>
      </w:pPr>
      <w:r>
        <w:rPr>
          <w:rStyle w:val="18"/>
          <w:rFonts w:hint="eastAsia"/>
        </w:rPr>
        <w:t>（三）</w:t>
      </w:r>
      <w:bookmarkStart w:id="29" w:name="_Hlk71672189"/>
      <w:r>
        <w:rPr>
          <w:rStyle w:val="18"/>
          <w:rFonts w:hint="eastAsia"/>
        </w:rPr>
        <w:t>强化人才支撑</w:t>
      </w:r>
      <w:bookmarkEnd w:id="29"/>
      <w:r>
        <w:rPr>
          <w:rStyle w:val="18"/>
          <w:rFonts w:hint="eastAsia"/>
        </w:rPr>
        <w:t>。</w:t>
      </w:r>
      <w:bookmarkStart w:id="30" w:name="_Hlk71708871"/>
      <w:r>
        <w:rPr>
          <w:rFonts w:hint="eastAsia"/>
        </w:rPr>
        <w:t>加快引进培育制造业数字化领域的高层次、复合型人才，健全人才评价机制</w:t>
      </w:r>
      <w:bookmarkEnd w:id="30"/>
      <w:r>
        <w:rPr>
          <w:rFonts w:hint="eastAsia"/>
        </w:rPr>
        <w:t>。加强高校、职业院校、技工院校等制造业数字化领域相关学科和专业建设，</w:t>
      </w:r>
      <w:r>
        <w:rPr>
          <w:rFonts w:hint="eastAsia"/>
          <w:shd w:val="clear" w:color="auto" w:fill="FFFFFF"/>
        </w:rPr>
        <w:t>推进产教融合、校企合作</w:t>
      </w:r>
      <w:r>
        <w:rPr>
          <w:rFonts w:hint="eastAsia"/>
        </w:rPr>
        <w:t>，培养制造业数字化专业人才。加强制造业人才政策宣传解读和社会舆论引导，营造引才聚才用才的良好氛围。</w:t>
      </w:r>
      <w:r>
        <w:rPr>
          <w:rFonts w:hint="eastAsia" w:eastAsia="楷体_GB2312"/>
        </w:rPr>
        <w:t>（省教育厅、人才资源社会保障厅、工业和信息化厅、省委宣传部、广播电视局）</w:t>
      </w:r>
    </w:p>
    <w:p>
      <w:pPr>
        <w:ind w:firstLine="640"/>
        <w:outlineLvl w:val="1"/>
      </w:pPr>
      <w:r>
        <w:rPr>
          <w:rStyle w:val="18"/>
          <w:rFonts w:hint="eastAsia"/>
        </w:rPr>
        <w:t>（四）加强金融服务。</w:t>
      </w:r>
      <w:bookmarkStart w:id="31" w:name="_Hlk73006910"/>
      <w:bookmarkStart w:id="32" w:name="_Hlk71708815"/>
      <w:r>
        <w:rPr>
          <w:rFonts w:ascii="仿宋_GB2312"/>
          <w:szCs w:val="32"/>
        </w:rPr>
        <w:t>鼓励</w:t>
      </w:r>
      <w:r>
        <w:rPr>
          <w:rFonts w:hint="eastAsia" w:ascii="仿宋_GB2312"/>
          <w:szCs w:val="32"/>
        </w:rPr>
        <w:t>银行等</w:t>
      </w:r>
      <w:r>
        <w:rPr>
          <w:rFonts w:ascii="仿宋_GB2312"/>
          <w:szCs w:val="32"/>
        </w:rPr>
        <w:t>金融机构</w:t>
      </w:r>
      <w:r>
        <w:rPr>
          <w:rFonts w:hint="eastAsia" w:ascii="仿宋_GB2312"/>
          <w:szCs w:val="32"/>
        </w:rPr>
        <w:t>深度参与制造业数字化转型，</w:t>
      </w:r>
      <w:r>
        <w:rPr>
          <w:rFonts w:hint="eastAsia"/>
        </w:rPr>
        <w:t>在业务范围内与工业互联网平台、制造业数字化转型服务商开展合作，创新产融合作模式。推动金融机构、核心企业、政府部门、第三方专业机构等各方加强信息共享，依托核心企业构建数字化的信用评估和风险管理体系。</w:t>
      </w:r>
      <w:bookmarkEnd w:id="31"/>
      <w:bookmarkEnd w:id="32"/>
      <w:r>
        <w:rPr>
          <w:rFonts w:hint="eastAsia" w:ascii="楷体_GB2312" w:hAnsi="楷体" w:eastAsia="楷体_GB2312" w:cs="楷体"/>
          <w:kern w:val="0"/>
          <w:szCs w:val="20"/>
        </w:rPr>
        <w:t>（省地方金融监管局、发展改革委、人民银行广州分行、广东银保监局、工业和信息化厅、科技厅）</w:t>
      </w:r>
    </w:p>
    <w:p>
      <w:pPr>
        <w:pStyle w:val="19"/>
        <w:ind w:firstLine="640"/>
      </w:pPr>
      <w:r>
        <w:rPr>
          <w:rFonts w:hint="eastAsia"/>
        </w:rPr>
        <w:t>（五）提升公共服务。</w:t>
      </w:r>
      <w:bookmarkStart w:id="33" w:name="_Hlk71708412"/>
      <w:r>
        <w:rPr>
          <w:rStyle w:val="18"/>
          <w:rFonts w:hint="eastAsia" w:ascii="仿宋_GB2312" w:eastAsia="仿宋_GB2312"/>
        </w:rPr>
        <w:t>强化数据要素支撑</w:t>
      </w:r>
      <w:r>
        <w:rPr>
          <w:rFonts w:hint="eastAsia" w:ascii="仿宋_GB2312" w:eastAsia="仿宋_GB2312"/>
        </w:rPr>
        <w:t>，</w:t>
      </w:r>
      <w:bookmarkEnd w:id="33"/>
      <w:r>
        <w:rPr>
          <w:rFonts w:hint="eastAsia" w:ascii="仿宋_GB2312" w:eastAsia="仿宋_GB2312"/>
        </w:rPr>
        <w:t>探索推动工业数据资源的采集、传输、加工、存储和共享，推进工业大数据分级分类。支持制企业、行业协会等参与制定制造业数字化领域相关国家、行业标准和团体标准。</w:t>
      </w:r>
      <w:bookmarkStart w:id="34" w:name="_Hlk71708499"/>
      <w:r>
        <w:rPr>
          <w:rFonts w:hint="eastAsia" w:ascii="仿宋_GB2312" w:eastAsia="仿宋_GB2312"/>
        </w:rPr>
        <w:t>加强两化融合管理体系贯标</w:t>
      </w:r>
      <w:bookmarkEnd w:id="34"/>
      <w:r>
        <w:rPr>
          <w:rFonts w:hint="eastAsia" w:ascii="仿宋_GB2312" w:eastAsia="仿宋_GB2312"/>
        </w:rPr>
        <w:t>。依法保护工业互联网平台和工业软件知识产权和专利成果，加强知识产权储备和管理。</w:t>
      </w:r>
      <w:r>
        <w:rPr>
          <w:rFonts w:hint="eastAsia" w:ascii="楷体_GB2312"/>
        </w:rPr>
        <w:t>（省市场监督管理局、工业和信息化厅、科技厅、版权局）</w:t>
      </w:r>
    </w:p>
    <w:p>
      <w:pPr>
        <w:ind w:firstLine="640"/>
        <w:rPr>
          <w:rFonts w:ascii="楷体_GB2312" w:hAnsi="楷体" w:cs="楷体"/>
          <w:kern w:val="0"/>
          <w:szCs w:val="20"/>
        </w:rPr>
      </w:pPr>
      <w:r>
        <w:rPr>
          <w:rStyle w:val="18"/>
          <w:rFonts w:hint="eastAsia" w:ascii="楷体" w:hAnsi="楷体" w:eastAsia="楷体" w:cs="楷体"/>
          <w:kern w:val="0"/>
          <w:szCs w:val="20"/>
        </w:rPr>
        <w:t>（六）营造良好环境。</w:t>
      </w:r>
      <w:r>
        <w:rPr>
          <w:rFonts w:hint="eastAsia"/>
          <w:kern w:val="0"/>
          <w:szCs w:val="20"/>
        </w:rPr>
        <w:t>深化简政放权、放管结合、优化服务改革</w:t>
      </w:r>
      <w:r>
        <w:rPr>
          <w:rFonts w:hint="eastAsia"/>
        </w:rPr>
        <w:t>，放宽制造业数字化相关产品和服务的准入限制，扩大市场主体平等进入市场范围</w:t>
      </w:r>
      <w:r>
        <w:rPr>
          <w:rFonts w:hint="eastAsia"/>
          <w:kern w:val="0"/>
          <w:szCs w:val="20"/>
        </w:rPr>
        <w:t>。</w:t>
      </w:r>
      <w:r>
        <w:rPr>
          <w:rFonts w:hint="eastAsia"/>
        </w:rPr>
        <w:t>进一步清理制约人才、资本、技术、数据等要素自由流动的制度障碍，营造有利于新一代信息技术与制造业融合发展的良好制度环境。鼓励</w:t>
      </w:r>
      <w:r>
        <w:rPr>
          <w:rFonts w:hint="eastAsia" w:ascii="仿宋_GB2312"/>
          <w:szCs w:val="32"/>
        </w:rPr>
        <w:t>优秀平台企业、制造业转型服务商</w:t>
      </w:r>
      <w:r>
        <w:rPr>
          <w:rFonts w:ascii="仿宋_GB2312"/>
          <w:szCs w:val="32"/>
        </w:rPr>
        <w:t>积极</w:t>
      </w:r>
      <w:r>
        <w:rPr>
          <w:rFonts w:hint="eastAsia" w:ascii="仿宋_GB2312"/>
          <w:szCs w:val="32"/>
        </w:rPr>
        <w:t>“</w:t>
      </w:r>
      <w:r>
        <w:rPr>
          <w:rFonts w:ascii="仿宋_GB2312"/>
          <w:szCs w:val="32"/>
        </w:rPr>
        <w:t>走出去</w:t>
      </w:r>
      <w:r>
        <w:rPr>
          <w:rFonts w:hint="eastAsia" w:ascii="仿宋_GB2312"/>
          <w:szCs w:val="32"/>
        </w:rPr>
        <w:t>”</w:t>
      </w:r>
      <w:r>
        <w:rPr>
          <w:rFonts w:hint="eastAsia"/>
        </w:rPr>
        <w:t>。加强制造业数字化转型经验模式总结和宣传推广。</w:t>
      </w:r>
      <w:r>
        <w:rPr>
          <w:rFonts w:hint="eastAsia" w:ascii="楷体_GB2312" w:hAnsi="楷体" w:cs="楷体"/>
          <w:kern w:val="0"/>
          <w:szCs w:val="20"/>
        </w:rPr>
        <w:t>（省工业和信息化厅、科技厅、发展改革委、商务厅、</w:t>
      </w:r>
      <w:r>
        <w:rPr>
          <w:rFonts w:hint="eastAsia" w:ascii="楷体_GB2312"/>
        </w:rPr>
        <w:t>省委宣传部、广播电视局</w:t>
      </w:r>
      <w:r>
        <w:rPr>
          <w:rFonts w:hint="eastAsia" w:ascii="楷体_GB2312" w:hAnsi="楷体" w:cs="楷体"/>
          <w:kern w:val="0"/>
          <w:szCs w:val="20"/>
        </w:rPr>
        <w:t>）</w:t>
      </w:r>
    </w:p>
    <w:p>
      <w:pPr>
        <w:ind w:firstLine="640"/>
      </w:pPr>
    </w:p>
    <w:p>
      <w:pPr>
        <w:ind w:firstLine="640"/>
      </w:pPr>
      <w:r>
        <w:rPr>
          <w:rFonts w:hint="eastAsia"/>
        </w:rPr>
        <w:t>附件：1</w:t>
      </w:r>
      <w:r>
        <w:t xml:space="preserve">. </w:t>
      </w:r>
      <w:r>
        <w:rPr>
          <w:rFonts w:hint="eastAsia"/>
        </w:rPr>
        <w:t>制造业数字化转型实施路径</w:t>
      </w:r>
    </w:p>
    <w:p>
      <w:pPr>
        <w:ind w:firstLine="640"/>
      </w:pPr>
      <w:r>
        <w:rPr>
          <w:rFonts w:hint="eastAsia"/>
        </w:rPr>
        <w:t xml:space="preserve">   </w:t>
      </w:r>
      <w:r>
        <w:t xml:space="preserve"> </w:t>
      </w:r>
      <w:r>
        <w:rPr>
          <w:rFonts w:hint="eastAsia"/>
        </w:rPr>
        <w:t xml:space="preserve">  </w:t>
      </w:r>
      <w:r>
        <w:t>2</w:t>
      </w:r>
      <w:r>
        <w:rPr>
          <w:rFonts w:hint="eastAsia"/>
        </w:rPr>
        <w:t>.</w:t>
      </w:r>
      <w:r>
        <w:t xml:space="preserve"> </w:t>
      </w:r>
      <w:r>
        <w:rPr>
          <w:rFonts w:hint="eastAsia"/>
        </w:rPr>
        <w:t>广东省制造业数字化转型实施方案工作</w:t>
      </w:r>
    </w:p>
    <w:p>
      <w:pPr>
        <w:ind w:firstLine="2080" w:firstLineChars="650"/>
      </w:pPr>
      <w:r>
        <w:rPr>
          <w:rFonts w:hint="eastAsia"/>
        </w:rPr>
        <w:t>分工表</w:t>
      </w:r>
    </w:p>
    <w:p>
      <w:pPr>
        <w:ind w:firstLine="1600" w:firstLineChars="500"/>
      </w:pPr>
      <w:r>
        <w:t xml:space="preserve">3. </w:t>
      </w:r>
      <w:r>
        <w:rPr>
          <w:rFonts w:hint="eastAsia"/>
        </w:rPr>
        <w:t>名词解释</w:t>
      </w:r>
    </w:p>
    <w:p>
      <w:pPr>
        <w:widowControl/>
        <w:spacing w:line="240" w:lineRule="auto"/>
        <w:ind w:firstLine="0" w:firstLineChars="0"/>
        <w:jc w:val="left"/>
      </w:pPr>
      <w:r>
        <w:br w:type="page"/>
      </w:r>
    </w:p>
    <w:p>
      <w:pPr>
        <w:widowControl/>
        <w:spacing w:line="240" w:lineRule="auto"/>
        <w:ind w:firstLine="0" w:firstLineChars="0"/>
        <w:jc w:val="left"/>
        <w:outlineLvl w:val="0"/>
        <w:rPr>
          <w:rFonts w:ascii="黑体" w:hAnsi="黑体" w:eastAsia="黑体"/>
        </w:rPr>
      </w:pPr>
      <w:r>
        <w:rPr>
          <w:rFonts w:hint="eastAsia" w:ascii="黑体" w:hAnsi="黑体" w:eastAsia="黑体"/>
        </w:rPr>
        <w:t>附件1</w:t>
      </w:r>
    </w:p>
    <w:p>
      <w:pPr>
        <w:ind w:firstLine="0" w:firstLineChars="0"/>
        <w:rPr>
          <w:rFonts w:ascii="黑体" w:hAnsi="黑体" w:eastAsia="黑体"/>
        </w:rPr>
      </w:pPr>
    </w:p>
    <w:p>
      <w:pPr>
        <w:pStyle w:val="39"/>
      </w:pPr>
      <w:r>
        <w:rPr>
          <w:rFonts w:hint="eastAsia"/>
        </w:rPr>
        <w:t>制造业数字化转型实施路径</w:t>
      </w:r>
    </w:p>
    <w:p>
      <w:pPr>
        <w:ind w:firstLine="640"/>
        <w:rPr>
          <w:rFonts w:eastAsia="宋体"/>
        </w:rPr>
      </w:pPr>
      <w:r>
        <w:pict>
          <v:rect id="Rectangle 7" o:spid="_x0000_s1026" o:spt="1" style="position:absolute;left:0pt;margin-left:-31.9pt;margin-top:50.9pt;height:32.6pt;width:501.75pt;z-index:2516746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vaJgIAAEkEAAAOAAAAZHJzL2Uyb0RvYy54bWysVNtu2zAMfR+wfxD0vvjSJG2NOEWRIsOA&#10;bi3W7QMUWbaF6TZKiZ19/Wg5ydxtT8P8IIgidXR4SHp112tFDgK8tKak2SylRBhuK2makn79sn13&#10;Q4kPzFRMWSNKehSe3q3fvll1rhC5ba2qBBAEMb7oXEnbEFyRJJ63QjM/s04YdNYWNAtoQpNUwDpE&#10;1yrJ03SZdBYqB5YL7/H0YXTSdcSva8HDU117EYgqKXILcYW47oY1Wa9Y0QBzreQnGuwfWGgmDT56&#10;gXpggZE9yD+gtORgva3DjFud2LqWXMQcMJss/S2bl5Y5EXNBcby7yOT/Hyz/dHgGIquSXi0pMUxj&#10;jT6jasw0SpDrQZ/O+QLDXtwzDBl692j5N0+M3bQYJe4BbNcKViGrbIhPXl0YDI9Xya77aCtEZ/tg&#10;o1R9DXoARBFIHytyvFRE9IFwPFxeXed5vqCEo2+ezdM8lixhxfm2Ax/eC6vJsCkpIPeIzg6PPgxs&#10;WHEOieytktVWKhUNaHYbBeTAsDu28YsJYJLTMGVIV9LbReShHWrlTRMfeRXmp2hp/P6GpmXAjldS&#10;l/RmGqTMQEnEnj1RP2s31iD0u/5Ujp2tjigp2LGfcf5w01r4QUmHvYwEv+8ZCErUB4Nluc3m86H5&#10;ozFfXKOIBKae3dTDDEeokgZKxu0mjAOzdyCbFl/KYvLG3mMpaxlVHqiOrE4NgP0axT/N1jAQUztG&#10;/foDrH8CAAD//wMAUEsDBBQABgAIAAAAIQA5133t4AAAAAsBAAAPAAAAZHJzL2Rvd25yZXYueG1s&#10;TI9BT4NAEIXvJv6HzZh4a3dbEirI0hhNTTy29OJtgBVo2VnCLi366x1P9jYz7+XN97LtbHtxMaPv&#10;HGlYLRUIQ5WrO2o0HIvd4gmED0g19o6Mhm/jYZvf32WY1u5Ke3M5hEZwCPkUNbQhDKmUvmqNRb90&#10;gyHWvtxoMfA6NrIe8crhtpdrpWJpsSP+0OJgXltTnQ+T1VB26yP+7It3ZZNdFD7m4jR9vmn9+DC/&#10;PIMIZg7/ZvjDZ3TImal0E9Ve9BoWccTogQW14oEdSZRsQJR8iTcKZJ7J2w75LwAAAP//AwBQSwEC&#10;LQAUAAYACAAAACEAtoM4kv4AAADhAQAAEwAAAAAAAAAAAAAAAAAAAAAAW0NvbnRlbnRfVHlwZXNd&#10;LnhtbFBLAQItABQABgAIAAAAIQA4/SH/1gAAAJQBAAALAAAAAAAAAAAAAAAAAC8BAABfcmVscy8u&#10;cmVsc1BLAQItABQABgAIAAAAIQCXuPvaJgIAAEkEAAAOAAAAAAAAAAAAAAAAAC4CAABkcnMvZTJv&#10;RG9jLnhtbFBLAQItABQABgAIAAAAIQA5133t4AAAAAsBAAAPAAAAAAAAAAAAAAAAAIAEAABkcnMv&#10;ZG93bnJldi54bWxQSwUGAAAAAAQABADzAAAAjQUAAAAA&#10;">
            <v:path/>
            <v:fill focussize="0,0"/>
            <v:stroke/>
            <v:imagedata o:title=""/>
            <o:lock v:ext="edit"/>
            <v:textbox>
              <w:txbxContent>
                <w:p>
                  <w:pPr>
                    <w:spacing w:line="240" w:lineRule="auto"/>
                    <w:ind w:firstLine="0" w:firstLineChars="0"/>
                    <w:jc w:val="center"/>
                    <w:textAlignment w:val="baseline"/>
                    <w:rPr>
                      <w:rFonts w:ascii="等线" w:hAnsi="等线" w:eastAsia="等线"/>
                      <w:color w:val="000000"/>
                      <w:kern w:val="24"/>
                      <w:sz w:val="28"/>
                      <w:szCs w:val="28"/>
                    </w:rPr>
                  </w:pPr>
                  <w:r>
                    <w:rPr>
                      <w:rFonts w:hint="eastAsia" w:ascii="等线" w:hAnsi="等线" w:eastAsia="等线"/>
                      <w:color w:val="000000"/>
                      <w:kern w:val="24"/>
                      <w:sz w:val="28"/>
                      <w:szCs w:val="28"/>
                    </w:rPr>
                    <w:t>围绕战略性产业集群及其细分行业，梳理制定数字化转型</w:t>
                  </w:r>
                  <w:r>
                    <w:rPr>
                      <w:rFonts w:hint="eastAsia" w:ascii="方正小标宋简体" w:hAnsi="方正小标宋简体" w:eastAsia="方正小标宋简体" w:cs="方正小标宋简体"/>
                      <w:b/>
                      <w:bCs/>
                      <w:color w:val="000000"/>
                      <w:kern w:val="24"/>
                      <w:sz w:val="28"/>
                      <w:szCs w:val="28"/>
                    </w:rPr>
                    <w:t>任务清单</w:t>
                  </w:r>
                </w:p>
                <w:p>
                  <w:pPr>
                    <w:spacing w:line="240" w:lineRule="auto"/>
                    <w:ind w:firstLine="0" w:firstLineChars="0"/>
                    <w:jc w:val="center"/>
                    <w:textAlignment w:val="baseline"/>
                    <w:rPr>
                      <w:rFonts w:ascii="等线" w:hAnsi="等线" w:eastAsia="等线"/>
                      <w:color w:val="000000"/>
                      <w:kern w:val="24"/>
                      <w:sz w:val="28"/>
                      <w:szCs w:val="28"/>
                    </w:rPr>
                  </w:pPr>
                </w:p>
              </w:txbxContent>
            </v:textbox>
          </v:rect>
        </w:pict>
      </w:r>
      <w:r>
        <w:pict>
          <v:rect id="_x0000_s1027" o:spid="_x0000_s1027" o:spt="1" style="position:absolute;left:0pt;margin-left:-32.05pt;margin-top:115.1pt;height:32.95pt;width:501.75pt;z-index:2516408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41JQIAAFAEAAAOAAAAZHJzL2Uyb0RvYy54bWysVNuO0zAQfUfiHyy/0zTZ3jZqulp1VYS0&#10;wIqFD3AcJ7HwjbHbpHw9E/eyWeAJkQfL4xkfnzkzk/VdrxU5CPDSmoKmkyklwnBbSdMU9NvX3bsV&#10;JT4wUzFljSjoUXh6t3n7Zt25XGS2taoSQBDE+LxzBW1DcHmSeN4KzfzEOmHQWVvQLKAJTVIB6xBd&#10;qySbThdJZ6FyYLnwHk8fTk66ifh1LXj4XNdeBKIKitxCXCGu5bAmmzXLG2CulfxMg/0DC82kwUev&#10;UA8sMLIH+QeUlhyst3WYcKsTW9eSi5gDZpNOf8vmuWVOxFxQHO+uMvn/B8s/HZ6AyKqgN3NKDNNY&#10;oy+oGjONEmQ56NM5n2PYs3uCIUPvHi3/7omx2xajxD2A7VrBKmSVDvHJqwuD4fEqKbuPtkJ0tg82&#10;StXXoAdAFIH0sSLHa0VEHwjHw8XNMssyZMbRN0tXs8U8PsHyy20HPrwXVpNhU1BA7hGdHR59GNiw&#10;/BIS2Vslq51UKhrQlFsF5MCwO3bxO6P7cZgypCvo7Tzy0A618qaJj7wK82O0afz+hqZlwI5XUhd0&#10;NQ5SZqAkYs+eqV+0O9Ug9GUfKxVVHnylrY6oLNhTW+MY4qa18JOSDlsaef7YMxCUqA8Gq3ObzmbD&#10;DERjNl9maMDYU449zHCEKmig5LTdhtPc7B3IpsWX0qiBsfdY0VpGsV9YnfsA2zbW4Dxiw1yM7Rj1&#10;8iPY/AIAAP//AwBQSwMEFAAGAAgAAAAhAA3gqqjgAAAACwEAAA8AAABkcnMvZG93bnJldi54bWxM&#10;j8FugzAMhu+T9g6RJ+3WJkCFBiNU06ZO2rGll90MyYCWOIiElu3pl53Wo+1Pv7+/2C5mYBc9ud6S&#10;hGgtgGlqrOqplXCsdqsnYM4jKRwsaQnf2sG2vL8rMFf2Snt9OfiWhRByOUrovB9zzl3TaYNubUdN&#10;4fZlJ4M+jFPL1YTXEG4GHguRcoM9hQ8djvq10835MBsJdR8f8WdfvQuT7RL/sVSn+fNNyseH5eUZ&#10;mNeL/4fhTz+oQxmcajuTcmyQsEo3UUAlxImIgQUiS7INsDpssjQCXhb8tkP5CwAA//8DAFBLAQIt&#10;ABQABgAIAAAAIQC2gziS/gAAAOEBAAATAAAAAAAAAAAAAAAAAAAAAABbQ29udGVudF9UeXBlc10u&#10;eG1sUEsBAi0AFAAGAAgAAAAhADj9If/WAAAAlAEAAAsAAAAAAAAAAAAAAAAALwEAAF9yZWxzLy5y&#10;ZWxzUEsBAi0AFAAGAAgAAAAhAFRV3jUlAgAAUAQAAA4AAAAAAAAAAAAAAAAALgIAAGRycy9lMm9E&#10;b2MueG1sUEsBAi0AFAAGAAgAAAAhAA3gqqjgAAAACwEAAA8AAAAAAAAAAAAAAAAAfwQAAGRycy9k&#10;b3ducmV2LnhtbFBLBQYAAAAABAAEAPMAAACMBQAAAAA=&#10;">
            <v:path/>
            <v:fill focussize="0,0"/>
            <v:stroke/>
            <v:imagedata o:title=""/>
            <o:lock v:ext="edit"/>
            <v:textbox>
              <w:txbxContent>
                <w:p>
                  <w:pPr>
                    <w:spacing w:line="240" w:lineRule="auto"/>
                    <w:ind w:firstLine="0" w:firstLineChars="0"/>
                    <w:jc w:val="center"/>
                    <w:textAlignment w:val="baseline"/>
                    <w:rPr>
                      <w:rFonts w:ascii="方正小标宋简体" w:hAnsi="方正小标宋简体" w:eastAsia="方正小标宋简体" w:cs="方正小标宋简体"/>
                      <w:b/>
                      <w:bCs/>
                      <w:color w:val="000000"/>
                      <w:kern w:val="24"/>
                      <w:sz w:val="28"/>
                      <w:szCs w:val="28"/>
                    </w:rPr>
                  </w:pPr>
                  <w:r>
                    <w:rPr>
                      <w:rFonts w:hint="eastAsia" w:ascii="等线" w:hAnsi="等线" w:eastAsia="等线"/>
                      <w:color w:val="000000"/>
                      <w:kern w:val="24"/>
                      <w:sz w:val="28"/>
                      <w:szCs w:val="28"/>
                    </w:rPr>
                    <w:t>组织、引导制造业数字化转型服务商与制造企业</w:t>
                  </w:r>
                  <w:r>
                    <w:rPr>
                      <w:rFonts w:hint="eastAsia" w:ascii="方正小标宋简体" w:hAnsi="方正小标宋简体" w:eastAsia="方正小标宋简体" w:cs="方正小标宋简体"/>
                      <w:b/>
                      <w:bCs/>
                      <w:color w:val="000000"/>
                      <w:kern w:val="24"/>
                      <w:sz w:val="28"/>
                      <w:szCs w:val="28"/>
                    </w:rPr>
                    <w:t>供需对接</w:t>
                  </w:r>
                </w:p>
              </w:txbxContent>
            </v:textbox>
          </v:rect>
        </w:pict>
      </w:r>
      <w:r>
        <w:pict>
          <v:shape id="_x0000_s1059" o:spid="_x0000_s1059" o:spt="32" type="#_x0000_t32" style="position:absolute;left:0pt;margin-left:29pt;margin-top:147.2pt;height:34pt;width:0.05pt;z-index:251660288;mso-width-relative:page;mso-height-relative:page;" filled="f" coordsize="21600,21600" o:gfxdata="UEsDBAoAAAAAAIdO4kAAAAAAAAAAAAAAAAAEAAAAZHJzL1BLAwQUAAAACACHTuJA1JjSnNgAAAAJ&#10;AQAADwAAAGRycy9kb3ducmV2LnhtbE2PwU6DQBCG7ya+w2ZMvNkFhAaRpQeTHkhqjNUH2MIIRHaW&#10;slPavr3jSY+T+fP9319uLm5UC85h8GQgXkWgkBrfDtQZ+PzYPuSgAltq7egJDVwxwKa6vSlt0foz&#10;veOy504JhEJhDfTMU6F1aHp0Nqz8hCS/Lz87y3LOnW5nexa4G3USRWvt7EDS0NsJX3psvvcnZyCp&#10;j3zd7mpe3jh7Pbpkl9ZTY8z9XRw9g2K88F8YfvVFHSpxOvgTtUGNBrJcprCwntIUlASyPAZ1MPC4&#10;TlLQVan/L6h+AFBLAwQUAAAACACHTuJArt4K7f0BAACpAwAADgAAAGRycy9lMm9Eb2MueG1srVPB&#10;bhMxEL0j8Q+W72Q3SRuFVTY9pJRLgUgtH+DY3l0L22ONnWzyE/wAEifgVDj1ztdA+QxsJw0Fbggf&#10;LNsz783Mm/HsbGs02Uj0CmxNh4OSEmk5CGXbmr6+vngypcQHZgXTYGVNd9LTs/njR7PeVXIEHWgh&#10;kUQS66ve1bQLwVVF4XknDfMDcNJGYwNoWIhXbAuBrI/sRhejspwUPaBwCFx6H1/P90Y6z/xNI3l4&#10;1TReBqJrGnMLece8r9JezGesapG5TvFDGuwfsjBM2Rj0SHXOAiNrVH9RGcURPDRhwMEU0DSKy1xD&#10;rGZY/lHNVceczLVEcbw7yuT/Hy1/uVkiUaKm4xNKLDOxR3fvbr+//Xj35fO3D7c/vr5P55tPZDJN&#10;YvXOVxGzsEtM5fKtvXKXwN94YmHRMdvKnPT1zkWiYUIUv0HSxbsYctW/ABF92DpAVm7boEmUUROy&#10;zQ3aHRskt4Hw+DgZn1LC4/vJeDgtc/cKVt0jHfrwXIIh6VBTH5CptgsLsDbOAeAwx2GbSx9SXqy6&#10;B6SwFi6U1nkctCV9TZ+ejlIw46I23rYZ60ErkfwSwmO7WmgkG5ZmK69cb7Q8dENYW5F5A1P6mRUk&#10;ZHEYIvQ0RTJSUKJl/D/ptE9N24NySay97CsQuyUmcxIxzkOu4TC7aeAe3rPXrx82/w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UmNKc2AAAAAkBAAAPAAAAAAAAAAEAIAAAACIAAABkcnMvZG93bnJl&#10;di54bWxQSwECFAAUAAAACACHTuJArt4K7f0BAACpAwAADgAAAAAAAAABACAAAAAnAQAAZHJzL2Uy&#10;b0RvYy54bWxQSwUGAAAAAAYABgBZAQAAlgUAAAAA&#10;">
            <v:path arrowok="t"/>
            <v:fill on="f" focussize="0,0"/>
            <v:stroke endarrow="open"/>
            <v:imagedata o:title=""/>
            <o:lock v:ext="edit"/>
          </v:shape>
        </w:pict>
      </w:r>
    </w:p>
    <w:p>
      <w:pPr>
        <w:widowControl/>
        <w:spacing w:line="240" w:lineRule="auto"/>
        <w:ind w:firstLine="0" w:firstLineChars="0"/>
        <w:jc w:val="left"/>
      </w:pPr>
      <w:r>
        <w:pict>
          <v:rect id="Rectangle 33" o:spid="_x0000_s1028" o:spt="1" style="position:absolute;left:0pt;margin-left:353.8pt;margin-top:157.65pt;height:28.35pt;width:119.2pt;z-index:251655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63IgIAAEMEAAAOAAAAZHJzL2Uyb0RvYy54bWysU9tu2zAMfR+wfxD0vtjOpUuNOEWRIsOA&#10;bi3W7QNkWbaF6TZKiZ19/SglTdNtT8P0IIgidXR4SK5uRq3IXoCX1lS0mOSUCMNtI01X0W9ft++W&#10;lPjATMOUNaKiB+Hpzfrtm9XgSjG1vVWNAIIgxpeDq2gfgiuzzPNeaOYn1gmDztaCZgFN6LIG2IDo&#10;WmXTPL/KBguNA8uF93h7d3TSdcJvW8HDQ9t6EYiqKHILaYe013HP1itWdsBcL/mJBvsHFppJg5+e&#10;oe5YYGQH8g8oLTlYb9sw4VZntm0lFykHzKbIf8vmqWdOpFxQHO/OMvn/B8s/7x+ByKaisyklhmms&#10;0RdUjZlOCTKbRYEG50uMe3KPEFP07t7y754Yu+kxTNwC2KEXrEFaRYzPXj2IhsenpB4+2Qbh2S7Y&#10;pNXYgo6AqAIZU0kO55KIMRCOl8WimC3nWDmOvtlVns8X6QtWPr924MMHYTWJh4oCkk/obH/vQ2TD&#10;yueQxN4q2WylUsmArt4oIHuG7bFN64TuL8OUIUNFrxfTBfLQDsXypkufvArzl2h5Wn9D0zJgyyup&#10;K7q8DFLmJF1U66h6GOsxFWcagaKStW0OqCXYYyfj5OGht/CTkgG7GJn92DEQlKiPButxXcyjeCEZ&#10;88X7KRpw6akvPcxwhKpooOR43ITjqOwcyK7Hn4qUtbG3WMNWJnlfWJ3oY6cm1U9TFUfh0k5RL7O/&#10;/gUAAP//AwBQSwMEFAAGAAgAAAAhAFe6KBDgAAAACwEAAA8AAABkcnMvZG93bnJldi54bWxMj8FO&#10;g0AQhu8mvsNmTLzZ3YKCRZbGaGrisaUXbwOsgLKzhF1a9OkdT3qcmS//fH++XewgTmbyvSMN65UC&#10;Yah2TU+thmO5u7kH4QNSg4Mjo+HLeNgWlxc5Zo07096cDqEVHEI+Qw1dCGMmpa87Y9Gv3GiIb+9u&#10;shh4nFrZTHjmcDvISKlEWuyJP3Q4mqfO1J+H2Wqo+uiI3/vyRdnNLg6vS/kxvz1rfX21PD6ACGYJ&#10;fzD86rM6FOxUuZkaLwYNqUoTRjXE67sYBBOb24TbVbxJIwWyyOX/DsUPAAAA//8DAFBLAQItABQA&#10;BgAIAAAAIQC2gziS/gAAAOEBAAATAAAAAAAAAAAAAAAAAAAAAABbQ29udGVudF9UeXBlc10ueG1s&#10;UEsBAi0AFAAGAAgAAAAhADj9If/WAAAAlAEAAAsAAAAAAAAAAAAAAAAALwEAAF9yZWxzLy5yZWxz&#10;UEsBAi0AFAAGAAgAAAAhAKNsXrciAgAAQwQAAA4AAAAAAAAAAAAAAAAALgIAAGRycy9lMm9Eb2Mu&#10;eG1sUEsBAi0AFAAGAAgAAAAhAFe6KBDgAAAACwEAAA8AAAAAAAAAAAAAAAAAfAQAAGRycy9kb3du&#10;cmV2LnhtbFBLBQYAAAAABAAEAPMAAACJBQAAAAA=&#10;">
            <v:path/>
            <v:fill focussize="0,0"/>
            <v:stroke/>
            <v:imagedata o:title=""/>
            <o:lock v:ext="edit"/>
            <v:textbox>
              <w:txbxContent>
                <w:p>
                  <w:pPr>
                    <w:adjustRightInd w:val="0"/>
                    <w:snapToGrid w:val="0"/>
                    <w:spacing w:line="240" w:lineRule="auto"/>
                    <w:ind w:firstLine="0" w:firstLineChars="0"/>
                    <w:jc w:val="center"/>
                    <w:textAlignment w:val="baseline"/>
                    <w:rPr>
                      <w:rFonts w:ascii="等线" w:hAnsi="等线" w:eastAsia="等线"/>
                      <w:color w:val="000000"/>
                      <w:kern w:val="24"/>
                      <w:sz w:val="28"/>
                      <w:szCs w:val="28"/>
                    </w:rPr>
                  </w:pPr>
                  <w:r>
                    <w:rPr>
                      <w:rFonts w:hint="eastAsia" w:ascii="等线" w:hAnsi="等线" w:eastAsia="等线"/>
                      <w:color w:val="000000"/>
                      <w:kern w:val="24"/>
                      <w:sz w:val="28"/>
                      <w:szCs w:val="28"/>
                    </w:rPr>
                    <w:t>产业链供应链</w:t>
                  </w:r>
                </w:p>
                <w:p>
                  <w:pPr>
                    <w:adjustRightInd w:val="0"/>
                    <w:snapToGrid w:val="0"/>
                    <w:spacing w:line="240" w:lineRule="auto"/>
                    <w:ind w:firstLine="0" w:firstLineChars="0"/>
                    <w:jc w:val="center"/>
                    <w:textAlignment w:val="baseline"/>
                    <w:rPr>
                      <w:rFonts w:ascii="等线" w:hAnsi="等线" w:eastAsia="等线"/>
                      <w:color w:val="000000"/>
                      <w:kern w:val="24"/>
                      <w:sz w:val="28"/>
                      <w:szCs w:val="28"/>
                    </w:rPr>
                  </w:pPr>
                </w:p>
              </w:txbxContent>
            </v:textbox>
          </v:rect>
        </w:pict>
      </w:r>
      <w:r>
        <w:pict>
          <v:shape id="直接箭头连接符 68" o:spid="_x0000_s1058" o:spt="32" type="#_x0000_t32" style="position:absolute;left:0pt;margin-left:161.7pt;margin-top:123.55pt;height:34pt;width:0.05pt;z-index:251650048;mso-width-relative:page;mso-height-relative:page;" filled="f" coordsize="21600,21600" o:gfxdata="UEsDBAoAAAAAAIdO4kAAAAAAAAAAAAAAAAAEAAAAZHJzL1BLAwQUAAAACACHTuJA5ajx1NgAAAAL&#10;AQAADwAAAGRycy9kb3ducmV2LnhtbE2PTU7DMBBG90jcwRokdtRxmgBK43SB1EWkIkTLAdx4mkTE&#10;4zR20/b2DCvYzc/TN2/K9dUNYsYp9J40qEUCAqnxtqdWw9d+8/QKIkRD1gyeUMMNA6yr+7vSFNZf&#10;6BPnXWwFh1AojIYuxrGQMjQdOhMWfkTi3dFPzkRup1bayVw43A0yTZJn6UxPfKEzI7512Hzvzk5D&#10;Wp/ibbOt4/wR8/eTS7dZPTZaPz6oZAUi4jX+wfCrz+pQsdPBn8kGMWhYpsuMUQ7LXhQIJniSgzhw&#10;oXIFsirl/x+qH1BLAwQUAAAACACHTuJADkdPuP0BAACpAwAADgAAAGRycy9lMm9Eb2MueG1srVPB&#10;bhMxEL0j8Q+W72SzCY3CKpseUsqlQKS2H+DY3l0L22ONnWzyE/wAEifgBJx652to+QxsJw0Fbggf&#10;LNsz783Mm/HsdGs02Uj0CmxNy8GQEmk5CGXbml5fnT+ZUuIDs4JpsLKmO+np6fzxo1nvKjmCDrSQ&#10;SCKJ9VXvatqF4Kqi8LyThvkBOGmjsQE0LMQrtoVA1kd2o4vRcDgpekDhELj0Pr6e7Y10nvmbRvLw&#10;umm8DETXNOYW8o55X6W9mM9Y1SJzneKHNNg/ZGGYsjHokeqMBUbWqP6iMoojeGjCgIMpoGkUl7mG&#10;WE05/KOay445mWuJ4nh3lMn/P1r+arNEokRNxyUllpnYo7t3N7dvP959/fL9w82Pb+/T+fMnMpkm&#10;sXrnq4hZ2CWmcvnWXroL4G88sbDomG1lTvpq5yJRmRDFb5B08S6GXPUvQUQftg6Qlds2aBJl1IRs&#10;c4N2xwbJbSA8Pk7GJ5Tw+P50XE6HuXsFq+6RDn14IcGQdKipD8hU24UFWBvnALDMcdjmwoeUF6vu&#10;ASmshXOldR4HbUlf02cnoxTMuKiNt23GetBKJL+E8NiuFhrJhqXZyivXGy0P3RDWVmTewJR+bgUJ&#10;WRyGCD1NkYwUlGgZ/0867VPT9qBcEmsv+wrEbonJnESM85BrOMxuGriH9+z164fN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lqPHU2AAAAAsBAAAPAAAAAAAAAAEAIAAAACIAAABkcnMvZG93bnJl&#10;di54bWxQSwECFAAUAAAACACHTuJADkdPuP0BAACpAwAADgAAAAAAAAABACAAAAAnAQAAZHJzL2Uy&#10;b0RvYy54bWxQSwUGAAAAAAYABgBZAQAAlgUAAAAA&#10;">
            <v:path arrowok="t"/>
            <v:fill on="f" focussize="0,0"/>
            <v:stroke endarrow="open"/>
            <v:imagedata o:title=""/>
            <o:lock v:ext="edit"/>
          </v:shape>
        </w:pict>
      </w:r>
      <w:r>
        <w:pict>
          <v:shape id="_x0000_s1057" o:spid="_x0000_s1057" o:spt="32" type="#_x0000_t32" style="position:absolute;left:0pt;margin-left:410.05pt;margin-top:123.4pt;height:34pt;width:0.05pt;z-index:251661312;mso-width-relative:page;mso-height-relative:page;" filled="f" coordsize="21600,21600" o:gfxdata="UEsDBAoAAAAAAIdO4kAAAAAAAAAAAAAAAAAEAAAAZHJzL1BLAwQUAAAACACHTuJAYlp2cNgAAAAL&#10;AQAADwAAAGRycy9kb3ducmV2LnhtbE2PwU7DMAyG70i8Q2QkbixpKFNVmu6AtEOlIcTgAbImtBWN&#10;0zVet7095gRH278+f3+1uYRRLH5OQ0QD2UqB8NhGN2Bn4PNj+1CASGTR2TGiN3D1CTb17U1lSxfP&#10;+O6XPXWCIZhKa6AnmkopU9v7YNMqTh759hXnYInHuZNutmeGh1FqpdYy2AH5Q28n/9L79nt/CgZ0&#10;c6TrdtfQ8kZPr8egd3kztcbc32XqGQT5C/2F4Vef1aFmp0M8oUtiNFBolXGUYfmaO3CCNxrEwcBj&#10;lhcg60r+71D/AFBLAwQUAAAACACHTuJABJY7cv0BAACpAwAADgAAAGRycy9lMm9Eb2MueG1srVPN&#10;bhMxEL4j8Q6W72TzQ6OwyqaHlHIpUKnlARzbu2vh9VhjJ5u8BC+AxAk4AafeeRooj8HYSUOBG8IH&#10;y/bM983MN+P56bazbKMxGHAVHw2GnGknQRnXVPzV9fmjGWchCqeEBacrvtOBny4ePpj3vtRjaMEq&#10;jYxIXCh7X/E2Rl8WRZCt7kQYgNeOjDVgJyJdsSkUip7YO1uMh8Np0QMqjyB1CPR6tjfyReavay3j&#10;y7oOOjJbccot5h3zvkp7sZiLskHhWyMPaYh/yKITxlHQI9WZiIKt0fxF1RmJEKCOAwldAXVtpM41&#10;UDWj4R/VXLXC61wLiRP8Uabw/2jli80lMqMqPiF5nOioR7dvb76/+XD75fO39zc/vr5L508f2XSW&#10;xOp9KAmzdJeYypVbd+UvQL4OzMGyFa7ROenrnSeiUUIUv0HSJXgKueqfgyIfsY6QldvW2CVK0oRt&#10;c4N2xwbpbWSSHqeTE84kvT+ejGbD3L1ClHdIjyE+09CxdKh4iChM08YlOEdzADjKccTmIsSUlyjv&#10;ACmsg3NjbR4H61hf8Scn4xSs86RNcE3GBrBGJb+ECNislhbZRqTZyivXS5b7bghrpzJvFMY+dYrF&#10;LI5AhJ6nSJ1WnFlN/yed9qlZd1AuibWXfQVqd4nJnESkecg1HGY3Ddz9e/b69cMW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iWnZw2AAAAAsBAAAPAAAAAAAAAAEAIAAAACIAAABkcnMvZG93bnJl&#10;di54bWxQSwECFAAUAAAACACHTuJABJY7cv0BAACpAwAADgAAAAAAAAABACAAAAAnAQAAZHJzL2Uy&#10;b0RvYy54bWxQSwUGAAAAAAYABgBZAQAAlgUAAAAA&#10;">
            <v:path arrowok="t"/>
            <v:fill on="f" focussize="0,0"/>
            <v:stroke endarrow="open"/>
            <v:imagedata o:title=""/>
            <o:lock v:ext="edit"/>
          </v:shape>
        </w:pict>
      </w:r>
      <w:r>
        <w:pict>
          <v:shape id="_x0000_s1056" o:spid="_x0000_s1056" o:spt="32" type="#_x0000_t32" style="position:absolute;left:0pt;margin-left:283.4pt;margin-top:123.2pt;height:34pt;width:0.05pt;z-index:251659264;mso-width-relative:page;mso-height-relative:page;" filled="f" coordsize="21600,21600" o:gfxdata="UEsDBAoAAAAAAIdO4kAAAAAAAAAAAAAAAAAEAAAAZHJzL1BLAwQUAAAACACHTuJAyz4VHNkAAAAL&#10;AQAADwAAAGRycy9kb3ducmV2LnhtbE2PwU7DMAyG70i8Q2QkbixtySromu6AtEOlIcTGA2RNaKs1&#10;Ttd43fb2mBMcbf/6/P3l+uoHMbsp9gE1pIsEhMMm2B5bDV/7zdMLiEgGrRkCOg03F2Fd3d+VprDh&#10;gp9u3lErGIKxMBo6orGQMjad8yYuwuiQb99h8oZ4nFppJ3NhuB9kliS59KZH/tCZ0b11rjnuzl5D&#10;Vp/ottnWNH/Q8v3ks62qx0brx4c0WYEgd6W/MPzqszpU7HQIZ7RRDBqWec7qxDCVKxCc4M0riIOG&#10;51QpkFUp/3eofgBQSwMEFAAAAAgAh07iQNRNQ739AQAAqQMAAA4AAABkcnMvZTJvRG9jLnhtbK1T&#10;wW4TMRC9I/EPlu9kNymN0lU2PaSUS4FIbT/Asb27FrbHGjvZ5Cf4ASROwKlw6p2voeUzsJ00FLgh&#10;fLBsz7w3M2/G09ON0WQt0SuwNR0OSkqk5SCUbWt6fXX+bEKJD8wKpsHKmm6lp6ezp0+mvavkCDrQ&#10;QiKJJNZXvatpF4KrisLzThrmB+CkjcYG0LAQr9gWAlkf2Y0uRmU5LnpA4RC49D6+nu2MdJb5m0by&#10;8KZpvAxE1zTmFvKOeV+mvZhNWdUic53i+zTYP2RhmLIx6IHqjAVGVqj+ojKKI3howoCDKaBpFJe5&#10;hljNsPyjmsuOOZlrieJ4d5DJ/z9a/nq9QKJETUcnlFhmYo/u39/evft0//XL94+3P759SOebz2Q8&#10;SWL1zlcRM7cLTOXyjb10F8DfemJh3jHbypz01dZFomFCFL9B0sW7GHLZvwIRfdgqQFZu06BJlFET&#10;sskN2h4aJDeB8Pg4PjqmhMf350fDSZm7V7DqAenQh5cSDEmHmvqATLVdmIO1cQ4AhzkOW1/4kPJi&#10;1QMghbVwrrTO46At6Wt6cjxKwYyL2njbZqwHrUTySwiP7XKukaxZmq28cr3R8tgNYWVF5g1M6RdW&#10;kJDFYYjQ0xTJSEGJlvH/pNMuNW33yiWxdrIvQWwXmMxJxDgPuYb97KaBe3zPXr9+2O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z4VHNkAAAALAQAADwAAAAAAAAABACAAAAAiAAAAZHJzL2Rvd25y&#10;ZXYueG1sUEsBAhQAFAAAAAgAh07iQNRNQ739AQAAqQMAAA4AAAAAAAAAAQAgAAAAKAEAAGRycy9l&#10;Mm9Eb2MueG1sUEsFBgAAAAAGAAYAWQEAAJcFAAAAAA==&#10;">
            <v:path arrowok="t"/>
            <v:fill on="f" focussize="0,0"/>
            <v:stroke endarrow="open"/>
            <v:imagedata o:title=""/>
            <o:lock v:ext="edit"/>
          </v:shape>
        </w:pict>
      </w:r>
      <w:r>
        <w:pict>
          <v:line id="Line 5" o:spid="_x0000_s1055" o:spt="20" style="position:absolute;left:0pt;margin-left:99.9pt;margin-top:123.25pt;height:347.8pt;width:0.05pt;z-index:251652096;mso-width-relative:page;mso-height-relative:page;" coordsize="21600,21600" o:gfxdata="UEsDBAoAAAAAAIdO4kAAAAAAAAAAAAAAAAAEAAAAZHJzL1BLAwQUAAAACACHTuJA2GICE9kAAAAL&#10;AQAADwAAAGRycy9kb3ducmV2LnhtbE2PwU7DMBBE70j8g7VI3KidUEId4lQKCHEBRBM+wI2XJCJe&#10;R7Hbhr/HPcFxNKOZN8V2sSM74uwHRwqSlQCG1DozUKfgs3m+2QDzQZPRoyNU8IMetuXlRaFz4060&#10;w2MdOhZLyOdaQR/ClHPu2x6t9is3IUXvy81WhyjnjptZn2K5HXkqRMatHigu9HrCxx7b7/pgFTS3&#10;u+pjU7+9vi/Z/UtlTIOVeFLq+ioRD8ACLuEvDGf8iA5lZNq7AxnPxqiljOhBQbrO7oCdE1JKYHsF&#10;cp0mwMuC//9Q/gJQSwMEFAAAAAgAh07iQBHWBinFAQAAegMAAA4AAABkcnMvZTJvRG9jLnhtbK1T&#10;TY/TMBC9I/EfLN9p0rItEDXdQ6vlUqDSLj/AdZzEwvZYHrdJ/j1j94MFbogerI498+bNe5P142gN&#10;O6uAGlzN57OSM+UkNNp1Nf/+8vTuI2cYhWuEAadqPinkj5u3b9aDr9QCejCNCoxAHFaDr3kfo6+K&#10;AmWvrMAZeOXosYVgRaQwdEUTxEDo1hSLslwVA4TGB5AKkW53l0e+yfhtq2T81raoIjM1J24xnyGf&#10;x3QWm7WouiB8r+WVhvgHFlZoR03vUDsRBTsF/ReU1TIAQhtnEmwBbaulyjPQNPPyj2mee+FVnoXE&#10;QX+XCf8frPx6PgSmm5ovyCknLHm0106xZZJm8FhRxtYdQhpOju7Z70H+QOZg2wvXqUzxZfJUNk8V&#10;xW8lKUBPDY7DF2goR5wiZJ3GNtgESQqwMdsx3e1QY2SSLlfvl5xJun94mH8oV9msQlS3Uh8wflZg&#10;WfpTc0OsM7Q47zEmKqK6paRODp60Mdlv49hQ80/LRcK3noZH1+VaBKOblJcqMHTHrQnsLNLy5F8e&#10;kV5ep6UmO4H9JQ8nTMFlsQKcXHOhYtxVnKTHRdkjNNMh3EQjgzPn6zKmDXod5+pfn8zm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hiAhPZAAAACwEAAA8AAAAAAAAAAQAgAAAAIgAAAGRycy9kb3du&#10;cmV2LnhtbFBLAQIUABQAAAAIAIdO4kAR1gYpxQEAAHoDAAAOAAAAAAAAAAEAIAAAACgBAABkcnMv&#10;ZTJvRG9jLnhtbFBLBQYAAAAABgAGAFkBAABfBQAAAAA=&#10;">
            <v:path arrowok="t"/>
            <v:fill focussize="0,0"/>
            <v:stroke dashstyle="3 1"/>
            <v:imagedata o:title=""/>
            <o:lock v:ext="edit"/>
          </v:line>
        </w:pict>
      </w:r>
      <w:r>
        <w:pict>
          <v:line id="Line 4" o:spid="_x0000_s1054" o:spt="20" style="position:absolute;left:0pt;margin-left:222.6pt;margin-top:123.4pt;height:347.65pt;width:0.05pt;z-index:251649024;mso-width-relative:page;mso-height-relative:page;" coordsize="21600,21600" o:gfxdata="UEsDBAoAAAAAAIdO4kAAAAAAAAAAAAAAAAAEAAAAZHJzL1BLAwQUAAAACACHTuJAyTw9ANkAAAAL&#10;AQAADwAAAGRycy9kb3ducmV2LnhtbE2PwU6DQBCG7ya+w2ZMvNkFiliRoQka48UaCz7Alh2ByO4S&#10;dtvi2zue9DgzX/75/mK7mFGcaPaDswjxKgJBtnV6sB3CR/N8swHhg7Jajc4Swjd52JaXF4XKtTvb&#10;PZ3q0AkOsT5XCH0IUy6lb3syyq/cRJZvn242KvA4d1LP6szhZpRJFGXSqMHyh15N9NhT+1UfDUKz&#10;3lfvm3r3+rZkdy+V1g1V0RPi9VUcPYAItIQ/GH71WR1Kdjq4o9VejAhpepswipCkGXdggjdrEAeE&#10;+zSJQZaF/N+h/AFQSwMEFAAAAAgAh07iQAWsMPbGAQAAegMAAA4AAABkcnMvZTJvRG9jLnhtbK1T&#10;wY7bIBC9V+o/IO6N4zTetlacPSTaXtI20u5+wARjGxUYxJDY+fsCyabd7q2qD8gDb968eQOr+8lo&#10;dpKeFNqGl7M5Z9IKbJXtG/789PDhM2cUwLag0cqGnyXx+/X7d6vR1XKBA+pWehZJLNWja/gQgquL&#10;gsQgDdAMnbTxsENvIMTQ90XrYYzsRheL+fyuGNG3zqOQRHF3eznk68zfdVKEH11HMjDd8Kgt5NXn&#10;9ZDWYr2CuvfgBiWuMuAfVBhQNha9UW0hADt69YbKKOGRsAszgabArlNC5h5iN+X8r24eB3Ay9xLN&#10;IXezif4frfh+2num2oYvPnFmwcQZ7ZSVbJmsGR3VEbGxe5+aE5N9dDsUP4lZ3Axge5klPp1dTCtT&#10;RvEqJQXkYoHD+A3biIFjwOzT1HmTKKMDbMrjON/GIafARNy8+1hxJuL+cllWZVVlfqhfUp2n8FWi&#10;Yemn4TqqztRw2lFIUqB+gaRKFh+U1nne2rKx4V+qReI3LjZPts+5hFq1CZcyyPeHjfbsBOny5O8q&#10;4RUsFdkCDRccnSkFCQi1x6NtL1K0vZqT/Lg4e8D2vPfpOPkUB5w1Xy9jukF/xhn1+8ms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JPD0A2QAAAAsBAAAPAAAAAAAAAAEAIAAAACIAAABkcnMvZG93&#10;bnJldi54bWxQSwECFAAUAAAACACHTuJABaww9sYBAAB6AwAADgAAAAAAAAABACAAAAAoAQAAZHJz&#10;L2Uyb0RvYy54bWxQSwUGAAAAAAYABgBZAQAAYAUAAAAA&#10;">
            <v:path arrowok="t"/>
            <v:fill focussize="0,0"/>
            <v:stroke dashstyle="3 1"/>
            <v:imagedata o:title=""/>
            <o:lock v:ext="edit"/>
          </v:line>
        </w:pict>
      </w:r>
      <w:r>
        <w:pict>
          <v:line id="Line 36" o:spid="_x0000_s1053" o:spt="20" style="position:absolute;left:0pt;margin-left:348.3pt;margin-top:122.65pt;height:337.75pt;width:0.05pt;z-index:251639808;mso-width-relative:page;mso-height-relative:page;" coordsize="21600,21600" o:gfxdata="UEsDBAoAAAAAAIdO4kAAAAAAAAAAAAAAAAAEAAAAZHJzL1BLAwQUAAAACACHTuJAfG2yxdoAAAAL&#10;AQAADwAAAGRycy9kb3ducmV2LnhtbE2PQU7DMBBF90jcwRokdtRuCm4a4lQKCHUDiCYcwI2HJCIe&#10;R7HbhtvXrGA5M09/3s+3sx3YCSffO1KwXAhgSI0zPbUKPuuXuxSYD5qMHhyhgh/0sC2ur3KdGXem&#10;PZ6q0LIYQj7TCroQxoxz33RotV+4ESnevtxkdYjj1HIz6XMMtwNPhJDc6p7ih06P+NRh810drYJ6&#10;tS8/0urt9X2W611pTI2leFbq9mYpHoEFnMMfDL/6UR2K6HRwRzKeDQrkRsqIKkjuH1bAIhE3a2AH&#10;BZtEpMCLnP/vUFwAUEsDBBQAAAAIAIdO4kDFGIdBxwEAAHsDAAAOAAAAZHJzL2Uyb0RvYy54bWyt&#10;U8GO2yAQvVfqPyDujRPvJtq14uwh0faStpF2+wEEYxsVGMSQ2P77DiSbdttbVR+QB968efMG1k+j&#10;NeysAmpwNV/M5pwpJ6HRrqv599fnTw+cYRSuEQacqvmkkD9tPn5YD75SJfRgGhUYkTisBl/zPkZf&#10;FQXKXlmBM/DK0WELwYpIYeiKJoiB2K0pyvl8VQwQGh9AKkTa3V0O+Sbzt62S8VvboorM1Jy0xbyG&#10;vB7TWmzWouqC8L2WVxniH1RYoR0VvVHtRBTsFPRfVFbLAAhtnEmwBbStlir3QN0s5n9089ILr3Iv&#10;ZA76m034/2jl1/MhMN3UvFxx5oSlGe21U+xulbwZPFYE2bpDSN3J0b34PcgfyBxse+E6lTW+Tp7y&#10;FimjeJeSAvRU4Th8gYYw4hQhGzW2wSZKsoCNeR7TbR5qjEzS5upuyZmk/fvy4fG+XGZ+Ub2l+oDx&#10;swLL0k/NDcnO1OK8x5ikiOoNkio5eNbG5IEbx4aaPy6JkknrqXt0Xc5FMLpJuJSBoTtuTWBnkW5P&#10;/q4S3sFSkZ3A/oLDCVOQgKIKcHLNRYpxV3OSHxdnj9BMh5COk0804az5ehvTFfo9zqhfb2bz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xtssXaAAAACwEAAA8AAAAAAAAAAQAgAAAAIgAAAGRycy9k&#10;b3ducmV2LnhtbFBLAQIUABQAAAAIAIdO4kDFGIdBxwEAAHsDAAAOAAAAAAAAAAEAIAAAACkBAABk&#10;cnMvZTJvRG9jLnhtbFBLBQYAAAAABgAGAFkBAABiBQAAAAA=&#10;">
            <v:path arrowok="t"/>
            <v:fill focussize="0,0"/>
            <v:stroke dashstyle="3 1"/>
            <v:imagedata o:title=""/>
            <o:lock v:ext="edit"/>
          </v:line>
        </w:pict>
      </w:r>
      <w:r>
        <w:pict>
          <v:rect id="Rectangle 18" o:spid="_x0000_s1029" o:spt="1" style="position:absolute;left:0pt;margin-left:232.55pt;margin-top:287.95pt;height:113.4pt;width:102.05pt;z-index:2516469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QgIwIAAEQEAAAOAAAAZHJzL2Uyb0RvYy54bWysU9uO0zAQfUfiHyy/0yTddmmjpqtVV0VI&#10;C6xY+ADXcRIL3xi7TcvXM3bakgWeEH6wPJ7x8ZkzM6u7o1bkIMBLaypaTHJKhOG2lqat6Ncv2zcL&#10;SnxgpmbKGlHRk/D0bv361ap3pZjazqpaAEEQ48veVbQLwZVZ5nknNPMT64RBZ2NBs4AmtFkNrEd0&#10;rbJpnt9mvYXageXCe7x9GJx0nfCbRvDwqWm8CERVFLmFtEPad3HP1itWtsBcJ/mZBvsHFppJg59e&#10;oR5YYGQP8g8oLTlYb5sw4VZntmkkFykHzKbIf8vmuWNOpFxQHO+uMvn/B8s/Hp6AyLqi0zklhmms&#10;0WdUjZlWCVIsokC98yXGPbsniCl692j5N0+M3XQYJu4BbN8JViOtIsZnLx5Ew+NTsus/2Brh2T7Y&#10;pNWxAR0BUQVyTCU5XUsijoFwvCymy9v8Bqlx9BWzWV4sUtEyVl6eO/DhnbCaxENFAdkneHZ49CHS&#10;YeUlJNG3StZbqVQyoN1tFJADw/7YppUywCzHYcqQvqLLedSIa4dqedOmT16E+TFantbf0LQM2PNK&#10;6oouxkHKnLWLcg2yh+PumKpzcynEztYnFBPs0Mo4enjoLPygpMc2Rmbf9wwEJeq9wYIso2bY98mY&#10;zd9O0YCxZzf2MMMRqqKBkuG4CcOs7B3ItsOfipS1sfdYxEYmeWOBB1Zn+tiqSfXzWMVZGNsp6tfw&#10;r38CAAD//wMAUEsDBBQABgAIAAAAIQDmBJlV4QAAAAsBAAAPAAAAZHJzL2Rvd25yZXYueG1sTI/B&#10;TsMwEETvSPyDtUjcqN1A0ibNpkKgInFs0wu3TWySlNiOYqcNfD3uCY6reZp5m29n3bOzGl1nDcJy&#10;IYApU1vZmQbhWO4e1sCcJyOpt0YhfCsH2+L2JqdM2ovZq/PBNyyUGJcRQuv9kHHu6lZpcgs7KBOy&#10;Tztq8uEcGy5HuoRy3fNIiIRr6kxYaGlQL62qvw6TRqi66Eg/+/JN6HT36N/n8jR9vCLe383PG2Be&#10;zf4Phqt+UIciOFV2MtKxHuEpiZcBRYhXcQosEEmSRsAqhLWIVsCLnP//ofgFAAD//wMAUEsBAi0A&#10;FAAGAAgAAAAhALaDOJL+AAAA4QEAABMAAAAAAAAAAAAAAAAAAAAAAFtDb250ZW50X1R5cGVzXS54&#10;bWxQSwECLQAUAAYACAAAACEAOP0h/9YAAACUAQAACwAAAAAAAAAAAAAAAAAvAQAAX3JlbHMvLnJl&#10;bHNQSwECLQAUAAYACAAAACEAjqTEICMCAABEBAAADgAAAAAAAAAAAAAAAAAuAgAAZHJzL2Uyb0Rv&#10;Yy54bWxQSwECLQAUAAYACAAAACEA5gSZVeEAAAALAQAADwAAAAAAAAAAAAAAAAB9BAAAZHJzL2Rv&#10;d25yZXYueG1sUEsFBgAAAAAEAAQA8wAAAIsFAAAAAA==&#10;">
            <v:path/>
            <v:fill focussize="0,0"/>
            <v:stroke/>
            <v:imagedata o:title=""/>
            <o:lock v:ext="edit"/>
            <v:textbox>
              <w:txbxContent>
                <w:p>
                  <w:pPr>
                    <w:adjustRightInd w:val="0"/>
                    <w:snapToGrid w:val="0"/>
                    <w:spacing w:line="240" w:lineRule="auto"/>
                    <w:ind w:firstLine="0" w:firstLineChars="0"/>
                    <w:textAlignment w:val="baseline"/>
                    <w:rPr>
                      <w:rFonts w:ascii="等线" w:hAnsi="等线" w:eastAsia="等线"/>
                      <w:color w:val="000000"/>
                      <w:kern w:val="24"/>
                      <w:sz w:val="28"/>
                      <w:szCs w:val="28"/>
                    </w:rPr>
                  </w:pPr>
                  <w:r>
                    <w:rPr>
                      <w:rFonts w:hint="eastAsia" w:ascii="方正小标宋简体" w:hAnsi="方正小标宋简体" w:eastAsia="方正小标宋简体" w:cs="方正小标宋简体"/>
                      <w:b/>
                      <w:bCs/>
                      <w:color w:val="000000"/>
                      <w:kern w:val="24"/>
                      <w:sz w:val="28"/>
                      <w:szCs w:val="28"/>
                    </w:rPr>
                    <w:t>“一园一策”，</w:t>
                  </w:r>
                  <w:r>
                    <w:rPr>
                      <w:rFonts w:hint="eastAsia" w:ascii="等线" w:hAnsi="等线" w:eastAsia="等线"/>
                      <w:color w:val="000000"/>
                      <w:kern w:val="24"/>
                      <w:sz w:val="28"/>
                      <w:szCs w:val="28"/>
                    </w:rPr>
                    <w:t>推动产业园和产业集聚区数字化转型</w:t>
                  </w:r>
                </w:p>
              </w:txbxContent>
            </v:textbox>
          </v:rect>
        </w:pict>
      </w:r>
      <w:r>
        <w:pict>
          <v:rect id="Rectangle 46" o:spid="_x0000_s1030" o:spt="1" style="position:absolute;left:0pt;margin-left:358.85pt;margin-top:288.05pt;height:113.4pt;width:102.05pt;z-index:251656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AFIwIAAEQEAAAOAAAAZHJzL2Uyb0RvYy54bWysU9uO0zAQfUfiHyy/01xISxs1Xa26KkJa&#10;2BULH+A6TmLhG2O36fL1jN0LXeAJ4QfL4xkfnzkzs7w5aEX2Ary0pqHFJKdEGG5bafqGfv2yeTOn&#10;xAdmWqasEQ19Fp7erF6/Wo6uFqUdrGoFEAQxvh5dQ4cQXJ1lng9CMz+xThh0dhY0C2hCn7XARkTX&#10;KivzfJaNFloHlgvv8fbu6KSrhN91goeHrvMiENVQ5BbSDmnfxj1bLVndA3OD5Cca7B9YaCYNfnqB&#10;umOBkR3IP6C05GC97cKEW53ZrpNcpBwwmyL/LZungTmRckFxvLvI5P8fLP+0fwQi24aWFSWGaazR&#10;Z1SNmV4JUs2iQKPzNcY9uUeIKXp3b/k3T4xdDxgmbgHsOAjWIq0ixmcvHkTD41OyHT/aFuHZLtik&#10;1aEDHQFRBXJIJXm+lEQcAuF4WZSLWf52SglHX1FVeTFPRctYfX7uwIf3wmoSDw0FZJ/g2f7eh0iH&#10;1eeQRN8q2W6kUsmAfrtWQPYM+2OTVsoAs7wOU4aMDV1My0hEO1TLmz598iLMX6Plaf0NTcuAPa+k&#10;buj8OkiZk3ZRrqPs4bA9pOpU50JsbfuMYoI9tjKOHh4GCz8oGbGNkdn3HQNBifpgsCCLqBn2fTKq&#10;6bsSDbj2bK89zHCEamig5Hhch+Os7BzIfsCfipS1sbdYxE4meWOBj6xO9LFVk+qnsYqzcG2nqF/D&#10;v/oJAAD//wMAUEsDBBQABgAIAAAAIQAHgAOt4AAAAAsBAAAPAAAAZHJzL2Rvd25yZXYueG1sTI9B&#10;T4NAEIXvJv6HzZh4s7tgLAUZGqOpiceWXrwtsALKzhJ2adFf73iqx8l8ee97+XaxgziZyfeOEKKV&#10;AmGodk1PLcKx3N1tQPigqdGDI4PwbTxsi+urXGeNO9PenA6hFRxCPtMIXQhjJqWvO2O1X7nREP8+&#10;3GR14HNqZTPpM4fbQcZKraXVPXFDp0fz3Jn66zBbhKqPj/pnX74qm+7uw9tSfs7vL4i3N8vTI4hg&#10;lnCB4U+f1aFgp8rN1HgxICRRkjCK8JCsIxBMpHHEYyqEjYpTkEUu/28ofgEAAP//AwBQSwECLQAU&#10;AAYACAAAACEAtoM4kv4AAADhAQAAEwAAAAAAAAAAAAAAAAAAAAAAW0NvbnRlbnRfVHlwZXNdLnht&#10;bFBLAQItABQABgAIAAAAIQA4/SH/1gAAAJQBAAALAAAAAAAAAAAAAAAAAC8BAABfcmVscy8ucmVs&#10;c1BLAQItABQABgAIAAAAIQBQU7AFIwIAAEQEAAAOAAAAAAAAAAAAAAAAAC4CAABkcnMvZTJvRG9j&#10;LnhtbFBLAQItABQABgAIAAAAIQAHgAOt4AAAAAsBAAAPAAAAAAAAAAAAAAAAAH0EAABkcnMvZG93&#10;bnJldi54bWxQSwUGAAAAAAQABADzAAAAigUAAAAA&#10;">
            <v:path/>
            <v:fill focussize="0,0"/>
            <v:stroke/>
            <v:imagedata o:title=""/>
            <o:lock v:ext="edit"/>
            <v:textbox>
              <w:txbxContent>
                <w:p>
                  <w:pPr>
                    <w:adjustRightInd w:val="0"/>
                    <w:snapToGrid w:val="0"/>
                    <w:spacing w:line="240" w:lineRule="auto"/>
                    <w:ind w:firstLine="0" w:firstLineChars="0"/>
                    <w:textAlignment w:val="baseline"/>
                    <w:rPr>
                      <w:rFonts w:ascii="等线" w:hAnsi="等线" w:eastAsia="等线"/>
                      <w:color w:val="000000"/>
                      <w:kern w:val="24"/>
                      <w:sz w:val="28"/>
                      <w:szCs w:val="28"/>
                    </w:rPr>
                  </w:pPr>
                  <w:r>
                    <w:rPr>
                      <w:rFonts w:hint="eastAsia" w:ascii="方正小标宋简体" w:hAnsi="方正小标宋简体" w:eastAsia="方正小标宋简体" w:cs="方正小标宋简体"/>
                      <w:b/>
                      <w:bCs/>
                      <w:color w:val="000000"/>
                      <w:kern w:val="24"/>
                      <w:sz w:val="28"/>
                      <w:szCs w:val="28"/>
                    </w:rPr>
                    <w:t>“一链一策”</w:t>
                  </w:r>
                  <w:r>
                    <w:rPr>
                      <w:rFonts w:hint="eastAsia" w:ascii="等线" w:hAnsi="等线" w:eastAsia="等线"/>
                      <w:b/>
                      <w:bCs/>
                      <w:color w:val="000000"/>
                      <w:kern w:val="24"/>
                      <w:sz w:val="28"/>
                      <w:szCs w:val="28"/>
                    </w:rPr>
                    <w:t>，</w:t>
                  </w:r>
                  <w:r>
                    <w:rPr>
                      <w:rFonts w:hint="eastAsia" w:ascii="等线" w:hAnsi="等线" w:eastAsia="等线"/>
                      <w:color w:val="000000"/>
                      <w:kern w:val="24"/>
                      <w:sz w:val="28"/>
                      <w:szCs w:val="28"/>
                    </w:rPr>
                    <w:t>推动产业链、供应链协同创新</w:t>
                  </w:r>
                </w:p>
                <w:p>
                  <w:pPr>
                    <w:adjustRightInd w:val="0"/>
                    <w:snapToGrid w:val="0"/>
                    <w:spacing w:line="240" w:lineRule="auto"/>
                    <w:ind w:firstLine="0" w:firstLineChars="0"/>
                    <w:textAlignment w:val="baseline"/>
                    <w:rPr>
                      <w:rFonts w:ascii="等线" w:hAnsi="等线" w:eastAsia="等线"/>
                      <w:color w:val="000000"/>
                      <w:kern w:val="24"/>
                      <w:sz w:val="28"/>
                      <w:szCs w:val="28"/>
                    </w:rPr>
                  </w:pPr>
                </w:p>
              </w:txbxContent>
            </v:textbox>
          </v:rect>
        </w:pict>
      </w:r>
      <w:r>
        <w:pict>
          <v:rect id="Rectangle 15" o:spid="_x0000_s1031" o:spt="1" style="position:absolute;left:0pt;margin-left:226.55pt;margin-top:157.1pt;height:28.6pt;width:114.9pt;z-index:2516439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QyJAIAAEMEAAAOAAAAZHJzL2Uyb0RvYy54bWysU9uO0zAQfUfiHyy/0zRpu2yjpqtVV0VI&#10;C6xY+ADXcRIL3xi7TZavZ+x0SxZ4QuTB8sTj4zPnzGxuBq3ISYCX1lQ0n80pEYbbWpq2ol+/7N9c&#10;U+IDMzVT1oiKPglPb7avX216V4rCdlbVAgiCGF/2rqJdCK7MMs87oZmfWScMHjYWNAsYQpvVwHpE&#10;1yor5vOrrLdQO7BceI9/78ZDuk34TSN4+NQ0XgSiKorcQlohrYe4ZtsNK1tgrpP8TIP9AwvNpMFH&#10;L1B3LDByBPkHlJYcrLdNmHGrM9s0kotUA1aTz3+r5rFjTqRaUBzvLjL5/wfLP54egMi6osWCEsM0&#10;evQZVWOmVYLkqyhQ73yJeY/uAWKJ3t1b/s0TY3cdpolbANt3gtVIK4/52YsLMfB4lRz6D7ZGeHYM&#10;Nmk1NKAjIKpAhmTJ08USMQTC8We+XK2LBTrH8WxxtSiK5FnGyufbDnx4J6wmcVNRQPIJnZ3ufYhs&#10;WPmckthbJeu9VCoF0B52CsiJYXvs05cKwCKnacqQvqLrVbFCHtqhWN606ZEXaX6KNk/f39C0DNjy&#10;SuqKXk+TlDlLF9UaVQ/DYUjmXHw42PoJtQQ7djJOHm46Cz8o6bGLkdn3IwNBiXpv0I91vlzGtk/B&#10;cvUW1SMwPTlMT5jhCFXRQMm43YVxVI4OZNvhS3mq2thb9LCRSd7o78jqTB87Nal+nqo4CtM4Zf2a&#10;/e1PAAAA//8DAFBLAwQUAAYACAAAACEAje7vzeEAAAALAQAADwAAAGRycy9kb3ducmV2LnhtbEyP&#10;TU/DMAyG70j8h8hI3Fj6xdi6phMCDYnj1l24ua1pOxqnatKt8OsJp3G0/ej182bbWffiTKPtDCsI&#10;FwEI4srUHTcKjsXuYQXCOuQae8Ok4JssbPPbmwzT2lx4T+eDa4QPYZuigta5IZXSVi1ptAszEPvb&#10;pxk1Oj+OjaxHvPhw3csoCJZSY8f+Q4sDvbRUfR0mraDsoiP+7Iu3QK93sXufi9P08arU/d38vAHh&#10;aHZXGP70vTrk3qk0E9dW9AqSxzj0qII4TCIQnliuojWI0m+ewgRknsn/HfJfAAAA//8DAFBLAQIt&#10;ABQABgAIAAAAIQC2gziS/gAAAOEBAAATAAAAAAAAAAAAAAAAAAAAAABbQ29udGVudF9UeXBlc10u&#10;eG1sUEsBAi0AFAAGAAgAAAAhADj9If/WAAAAlAEAAAsAAAAAAAAAAAAAAAAALwEAAF9yZWxzLy5y&#10;ZWxzUEsBAi0AFAAGAAgAAAAhAKGeFDIkAgAAQwQAAA4AAAAAAAAAAAAAAAAALgIAAGRycy9lMm9E&#10;b2MueG1sUEsBAi0AFAAGAAgAAAAhAI3u783hAAAACwEAAA8AAAAAAAAAAAAAAAAAfgQAAGRycy9k&#10;b3ducmV2LnhtbFBLBQYAAAAABAAEAPMAAACMBQAAAAA=&#10;">
            <v:path/>
            <v:fill focussize="0,0"/>
            <v:stroke/>
            <v:imagedata o:title=""/>
            <o:lock v:ext="edit"/>
            <v:textbox>
              <w:txbxContent>
                <w:p>
                  <w:pPr>
                    <w:adjustRightInd w:val="0"/>
                    <w:snapToGrid w:val="0"/>
                    <w:spacing w:line="240" w:lineRule="auto"/>
                    <w:ind w:firstLine="0" w:firstLineChars="0"/>
                    <w:jc w:val="center"/>
                    <w:textAlignment w:val="baseline"/>
                    <w:rPr>
                      <w:rFonts w:ascii="等线" w:hAnsi="等线" w:eastAsia="等线"/>
                      <w:color w:val="000000"/>
                      <w:w w:val="75"/>
                      <w:kern w:val="24"/>
                      <w:sz w:val="28"/>
                      <w:szCs w:val="28"/>
                    </w:rPr>
                  </w:pPr>
                  <w:r>
                    <w:rPr>
                      <w:rFonts w:hint="eastAsia" w:ascii="等线" w:hAnsi="等线" w:eastAsia="等线"/>
                      <w:color w:val="000000"/>
                      <w:w w:val="75"/>
                      <w:kern w:val="24"/>
                      <w:sz w:val="28"/>
                      <w:szCs w:val="28"/>
                    </w:rPr>
                    <w:t>产业园和产业集聚区</w:t>
                  </w:r>
                </w:p>
                <w:p>
                  <w:pPr>
                    <w:adjustRightInd w:val="0"/>
                    <w:snapToGrid w:val="0"/>
                    <w:spacing w:line="240" w:lineRule="auto"/>
                    <w:ind w:firstLine="0" w:firstLineChars="0"/>
                    <w:jc w:val="center"/>
                    <w:textAlignment w:val="baseline"/>
                    <w:rPr>
                      <w:rFonts w:ascii="等线" w:hAnsi="等线" w:eastAsia="等线"/>
                      <w:color w:val="000000"/>
                      <w:kern w:val="24"/>
                      <w:sz w:val="28"/>
                      <w:szCs w:val="28"/>
                    </w:rPr>
                  </w:pPr>
                </w:p>
              </w:txbxContent>
            </v:textbox>
          </v:rect>
        </w:pict>
      </w:r>
      <w:r>
        <w:pict>
          <v:rect id="Rectangle 13" o:spid="_x0000_s1032" o:spt="1" style="position:absolute;left:0pt;margin-left:-29.35pt;margin-top:220.35pt;height:31.45pt;width:502.2pt;z-index:2516531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UYIgIAAEMEAAAOAAAAZHJzL2Uyb0RvYy54bWysU9uO0zAQfUfiHyy/0zTpbRs1Xa26KkJa&#10;YMXCBziOk1j4xthtWr6esdvtdoEnhB8sj2d8fObMzOr2oBXZC/DSmormozElwnDbSNNV9NvX7bsb&#10;SnxgpmHKGlHRo/D0dv32zWpwpShsb1UjgCCI8eXgKtqH4Mos87wXmvmRdcKgs7WgWUATuqwBNiC6&#10;VlkxHs+zwULjwHLhPd7en5x0nfDbVvDwuW29CERVFLmFtEPa67hn6xUrO2Cul/xMg/0DC82kwU8v&#10;UPcsMLID+QeUlhyst20Ycasz27aSi5QDZpOPf8vmqWdOpFxQHO8uMvn/B8s/7R+ByKaiRUGJYRpr&#10;9AVVY6ZTguSTKNDgfIlxT+4RYorePVj+3RNjNz2GiTsAO/SCNUgrj/HZqwfR8PiU1MNH2yA82wWb&#10;tDq0oCMgqkAOqSTHS0nEIRCOl/PJYrGcYuU4+ibL5TSfpS9Y+fzagQ/vhdUkHioKSD6hs/2DD5EN&#10;K59DEnurZLOVSiUDunqjgOwZtsc2rTO6vw5ThgwVXc6KGfLQDsXypkufvArz12jjtP6GpmXAlldS&#10;V/TmOkiZs3RRrZPq4VAfUnHmESgqWdvmiFqCPXUyTh4eegs/KRmwi5HZjx0DQYn6YLAey3waxQvJ&#10;mM4WBRpw7amvPcxwhKpooOR03ITTqOwcyK7Hn/KUtbF3WMNWJnlfWJ3pY6cm1c9TFUfh2k5RL7O/&#10;/gUAAP//AwBQSwMEFAAGAAgAAAAhAAMEHM/gAAAACwEAAA8AAABkcnMvZG93bnJldi54bWxMj8FO&#10;wzAMhu9IvENkJG5bwtaOrTSdEGiTOG7dhVvamrbQOFWTboWnnznB7bf86ffndDvZTpxx8K0jDQ9z&#10;BQKpdFVLtYZTvputQfhgqDKdI9TwjR622e1NapLKXeiA52OoBZeQT4yGJoQ+kdKXDVrj565H4t2H&#10;G6wJPA61rAZz4XLbyYVSK2lNS3yhMT2+NFh+HUeroWgXJ/NzyPfKbnbL8Dbln+P7q9b3d9PzE4iA&#10;U/iD4Vef1SFjp8KNVHnRaZjF60dGNUSR4sDEJoo5FBpitVyBzFL5/4fsCgAA//8DAFBLAQItABQA&#10;BgAIAAAAIQC2gziS/gAAAOEBAAATAAAAAAAAAAAAAAAAAAAAAABbQ29udGVudF9UeXBlc10ueG1s&#10;UEsBAi0AFAAGAAgAAAAhADj9If/WAAAAlAEAAAsAAAAAAAAAAAAAAAAALwEAAF9yZWxzLy5yZWxz&#10;UEsBAi0AFAAGAAgAAAAhAAoAZRgiAgAAQwQAAA4AAAAAAAAAAAAAAAAALgIAAGRycy9lMm9Eb2Mu&#10;eG1sUEsBAi0AFAAGAAgAAAAhAAMEHM/gAAAACwEAAA8AAAAAAAAAAAAAAAAAfAQAAGRycy9kb3du&#10;cmV2LnhtbFBLBQYAAAAABAAEAPMAAACJBQAAAAA=&#10;">
            <v:path/>
            <v:fill focussize="0,0"/>
            <v:stroke/>
            <v:imagedata o:title=""/>
            <o:lock v:ext="edit"/>
            <v:textbox>
              <w:txbxContent>
                <w:p>
                  <w:pPr>
                    <w:adjustRightInd w:val="0"/>
                    <w:snapToGrid w:val="0"/>
                    <w:spacing w:line="240" w:lineRule="auto"/>
                    <w:ind w:firstLine="0" w:firstLineChars="0"/>
                    <w:jc w:val="center"/>
                    <w:textAlignment w:val="baseline"/>
                    <w:rPr>
                      <w:rFonts w:ascii="方正小标宋简体" w:hAnsi="方正小标宋简体" w:eastAsia="方正小标宋简体" w:cs="方正小标宋简体"/>
                      <w:b/>
                      <w:bCs/>
                      <w:color w:val="000000"/>
                      <w:kern w:val="24"/>
                      <w:sz w:val="28"/>
                      <w:szCs w:val="28"/>
                    </w:rPr>
                  </w:pPr>
                  <w:r>
                    <w:rPr>
                      <w:rFonts w:hint="eastAsia" w:ascii="等线" w:hAnsi="等线" w:eastAsia="等线"/>
                      <w:color w:val="000000"/>
                      <w:kern w:val="24"/>
                      <w:sz w:val="28"/>
                      <w:szCs w:val="28"/>
                    </w:rPr>
                    <w:t>分类施策，制定数字化</w:t>
                  </w:r>
                  <w:r>
                    <w:rPr>
                      <w:rFonts w:hint="eastAsia" w:ascii="方正小标宋简体" w:hAnsi="方正小标宋简体" w:eastAsia="方正小标宋简体" w:cs="方正小标宋简体"/>
                      <w:b/>
                      <w:bCs/>
                      <w:color w:val="000000"/>
                      <w:kern w:val="24"/>
                      <w:sz w:val="28"/>
                      <w:szCs w:val="28"/>
                    </w:rPr>
                    <w:t>转型路线图</w:t>
                  </w:r>
                </w:p>
              </w:txbxContent>
            </v:textbox>
          </v:rect>
        </w:pict>
      </w:r>
      <w:r>
        <w:pict>
          <v:rect id="Rectangle 31" o:spid="_x0000_s1033" o:spt="1" style="position:absolute;left:0pt;margin-left:35.8pt;margin-top:508.6pt;height:30.1pt;width:372pt;z-index:2516541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LSIwIAAEMEAAAOAAAAZHJzL2Uyb0RvYy54bWysU9uO0zAQfUfiHyy/01y2pd2o6WrVVRHS&#10;AisWPsB1nMTCN8Zuk/L1TJy2ZIEnhB8sj2d8fObMzPqu14ocBXhpTUmzWUqJMNxW0jQl/fpl92ZF&#10;iQ/MVExZI0p6Ep7ebV6/WneuELltraoEEAQxvuhcSdsQXJEknrdCMz+zThh01hY0C2hCk1TAOkTX&#10;KsnT9G3SWagcWC68x9uH0Uk3Eb+uBQ+f6tqLQFRJkVuIO8R9P+zJZs2KBphrJT/TYP/AQjNp8NMr&#10;1AMLjBxA/gGlJQfrbR1m3OrE1rXkIuaA2WTpb9k8t8yJmAuK491VJv//YPnH4xMQWZU0zygxTGON&#10;PqNqzDRKkJtsEKhzvsC4Z/cEQ4rePVr+zRNjty2GiXsA27WCVUgrxicvHgyGx6dk332wFcKzQ7BR&#10;q74GPQCiCqSPJTldSyL6QDhezpf5fJ5i5Tj6blZ5vow1S1hxee3Ah3fCajIcSgpIPqKz46MPyB5D&#10;LyGRvVWy2kmlogHNfquAHBm2xy6uIWF84qdhypCupLeLfIE8tEOxvGniJy/C/BQtjetvaFoGbHkl&#10;dUlX0yBl8OeLWqPqod/3sTjLSx32tjqhlmDHTsbJw0Nr4QclHXYxMvt+YCAoUe8N1uM2Q/Ww7aMx&#10;XyxzNGDq2U89zHCEKmmgZDxuwzgqBweyafGnLGZt7D3WsJZR3oHxyOpMHzs1SnieqmEUpnaM+jX7&#10;m58AAAD//wMAUEsDBBQABgAIAAAAIQA/6+Td3wAAAAwBAAAPAAAAZHJzL2Rvd25yZXYueG1sTI/B&#10;ToNAEIbvJr7DZky82QXUUilLYzQ18djSi7eB3QLKzhJ2adGnd3rS43zz559v8s1se3Eyo+8cKYgX&#10;EQhDtdMdNQoO5fZuBcIHJI29I6Pg23jYFNdXOWbanWlnTvvQCC4hn6GCNoQhk9LXrbHoF24wxLuj&#10;Gy0GHsdG6hHPXG57mUTRUlrsiC+0OJiX1tRf+8kqqLrkgD+78i2yT9v78D6Xn9PHq1K3N/PzGkQw&#10;c/gLw0Wf1aFgp8pNpL3oFaTxkpPMozhNQHBiFT8yqi4oTR9AFrn8/0TxCwAA//8DAFBLAQItABQA&#10;BgAIAAAAIQC2gziS/gAAAOEBAAATAAAAAAAAAAAAAAAAAAAAAABbQ29udGVudF9UeXBlc10ueG1s&#10;UEsBAi0AFAAGAAgAAAAhADj9If/WAAAAlAEAAAsAAAAAAAAAAAAAAAAALwEAAF9yZWxzLy5yZWxz&#10;UEsBAi0AFAAGAAgAAAAhAIPzgtIjAgAAQwQAAA4AAAAAAAAAAAAAAAAALgIAAGRycy9lMm9Eb2Mu&#10;eG1sUEsBAi0AFAAGAAgAAAAhAD/r5N3fAAAADAEAAA8AAAAAAAAAAAAAAAAAfQQAAGRycy9kb3du&#10;cmV2LnhtbFBLBQYAAAAABAAEAPMAAACJBQAAAAA=&#10;">
            <v:path/>
            <v:fill focussize="0,0"/>
            <v:stroke/>
            <v:imagedata o:title=""/>
            <o:lock v:ext="edit"/>
            <v:textbox>
              <w:txbxContent>
                <w:p>
                  <w:pPr>
                    <w:adjustRightInd w:val="0"/>
                    <w:snapToGrid w:val="0"/>
                    <w:spacing w:line="240" w:lineRule="auto"/>
                    <w:ind w:firstLine="0" w:firstLineChars="0"/>
                    <w:jc w:val="center"/>
                    <w:textAlignment w:val="baseline"/>
                    <w:rPr>
                      <w:rFonts w:ascii="方正小标宋简体" w:hAnsi="方正小标宋简体" w:eastAsia="方正小标宋简体" w:cs="方正小标宋简体"/>
                      <w:b/>
                      <w:bCs/>
                      <w:color w:val="000000"/>
                      <w:kern w:val="24"/>
                      <w:sz w:val="28"/>
                      <w:szCs w:val="28"/>
                    </w:rPr>
                  </w:pPr>
                  <w:r>
                    <w:rPr>
                      <w:rFonts w:hint="eastAsia" w:ascii="等线" w:hAnsi="等线" w:eastAsia="等线"/>
                      <w:color w:val="000000"/>
                      <w:kern w:val="24"/>
                      <w:sz w:val="28"/>
                      <w:szCs w:val="28"/>
                    </w:rPr>
                    <w:t>重点突破、以点带面，推广</w:t>
                  </w:r>
                  <w:r>
                    <w:rPr>
                      <w:rFonts w:hint="eastAsia" w:ascii="方正小标宋简体" w:hAnsi="方正小标宋简体" w:eastAsia="方正小标宋简体" w:cs="方正小标宋简体"/>
                      <w:b/>
                      <w:bCs/>
                      <w:color w:val="000000"/>
                      <w:kern w:val="24"/>
                      <w:sz w:val="28"/>
                      <w:szCs w:val="28"/>
                    </w:rPr>
                    <w:t>典型示范</w:t>
                  </w:r>
                </w:p>
              </w:txbxContent>
            </v:textbox>
          </v:rect>
        </w:pict>
      </w:r>
      <w:r>
        <w:pict>
          <v:rect id="Rectangle 16" o:spid="_x0000_s1034" o:spt="1" style="position:absolute;left:0pt;margin-left:-21.9pt;margin-top:288.1pt;height:113.4pt;width:102.05pt;z-index:2516449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51IwIAAEQEAAAOAAAAZHJzL2Uyb0RvYy54bWysU9uO0zAQfUfiHyy/0ySlLW3UdLXqqghp&#10;YVcsfIDjOImFb4zdJsvXM3YvdIEnRB4sTzw+PnPOzPpm1IocBHhpTUWLSU6JMNw20nQV/fpl92ZJ&#10;iQ/MNExZIyr6LDy92bx+tR5cKaa2t6oRQBDE+HJwFe1DcGWWed4LzfzEOmHwsLWgWcAQuqwBNiC6&#10;Vtk0zxfZYKFxYLnwHv/eHQ/pJuG3reDhoW29CERVFLmFtEJa67hmmzUrO2Cul/xEg/0DC82kwUcv&#10;UHcsMLIH+QeUlhyst22YcKsz27aSi1QDVlPkv1Xz1DMnUi0ojncXmfz/g+WfDo9AZFPRKcpjmEaP&#10;PqNqzHRKkGIRBRqcLzHvyT1CLNG7e8u/eWLstsc0cQtgh16wBmkVMT97cSEGHq+SevhoG4Rn+2CT&#10;VmMLOgKiCmRMljxfLBFjIBx/FtPVIn87p4TjWTGb5cUymZax8nzdgQ/vhdUkbioKyD7Bs8O9D5EO&#10;K88pib5VstlJpVIAXb1VQA4M+2OXvlQBVnmdpgwZKrqaTyMR7VAtb7r0yIs0f42Wp+9vaFoG7Hkl&#10;dUWX10nKnLSLch1lD2M9JneWZyNq2zyjmGCPrYyjh5vewg9KBmxjZPZ9z0BQoj4YNGQVNcO+T8Fs&#10;/i66DNcn9fUJMxyhKhooOW634Tgrewey6/GlIlVt7C2a2MokbzT4yOpEH1s1qX4aqzgL13HK+jX8&#10;m58AAAD//wMAUEsDBBQABgAIAAAAIQBgbFUD4AAAAAsBAAAPAAAAZHJzL2Rvd25yZXYueG1sTI9B&#10;T4NAFITvJv6HzTPx1u4Kii3yaIymJh5bevH2gC2g7FvCLi36692e9DiZycw32WY2vTjp0XWWEe6W&#10;CoTmytYdNwiHYrtYgXCeuKbeskb41g42+fVVRmltz7zTp71vRChhlxJC6/2QSumqVhtySztoDt7R&#10;joZ8kGMj65HOodz0MlIqkYY6DgstDfql1dXXfjIIZRcd6GdXvCmz3sb+fS4+p49XxNub+fkJhNez&#10;/wvDBT+gQx6YSjtx7USPsLiPA7pHeHhMIhCXRKJiECXCSsUKZJ7J/x/yXwAAAP//AwBQSwECLQAU&#10;AAYACAAAACEAtoM4kv4AAADhAQAAEwAAAAAAAAAAAAAAAAAAAAAAW0NvbnRlbnRfVHlwZXNdLnht&#10;bFBLAQItABQABgAIAAAAIQA4/SH/1gAAAJQBAAALAAAAAAAAAAAAAAAAAC8BAABfcmVscy8ucmVs&#10;c1BLAQItABQABgAIAAAAIQDjvC51IwIAAEQEAAAOAAAAAAAAAAAAAAAAAC4CAABkcnMvZTJvRG9j&#10;LnhtbFBLAQItABQABgAIAAAAIQBgbFUD4AAAAAsBAAAPAAAAAAAAAAAAAAAAAH0EAABkcnMvZG93&#10;bnJldi54bWxQSwUGAAAAAAQABADzAAAAigUAAAAA&#10;">
            <v:path/>
            <v:fill focussize="0,0"/>
            <v:stroke/>
            <v:imagedata o:title=""/>
            <o:lock v:ext="edit"/>
            <v:textbox>
              <w:txbxContent>
                <w:p>
                  <w:pPr>
                    <w:adjustRightInd w:val="0"/>
                    <w:snapToGrid w:val="0"/>
                    <w:spacing w:line="240" w:lineRule="auto"/>
                    <w:ind w:firstLine="0" w:firstLineChars="0"/>
                    <w:textAlignment w:val="baseline"/>
                    <w:rPr>
                      <w:rFonts w:ascii="等线" w:hAnsi="等线" w:eastAsia="等线"/>
                      <w:color w:val="000000"/>
                      <w:kern w:val="24"/>
                      <w:sz w:val="28"/>
                      <w:szCs w:val="28"/>
                    </w:rPr>
                  </w:pPr>
                  <w:r>
                    <w:rPr>
                      <w:rFonts w:hint="eastAsia" w:ascii="方正小标宋简体" w:hAnsi="方正小标宋简体" w:eastAsia="方正小标宋简体" w:cs="方正小标宋简体"/>
                      <w:b/>
                      <w:bCs/>
                      <w:color w:val="000000"/>
                      <w:kern w:val="24"/>
                      <w:sz w:val="28"/>
                      <w:szCs w:val="28"/>
                    </w:rPr>
                    <w:t>“一企一策”，</w:t>
                  </w:r>
                  <w:r>
                    <w:rPr>
                      <w:rFonts w:hint="eastAsia" w:ascii="等线" w:hAnsi="等线" w:eastAsia="等线"/>
                      <w:color w:val="000000"/>
                      <w:kern w:val="24"/>
                      <w:sz w:val="28"/>
                      <w:szCs w:val="28"/>
                    </w:rPr>
                    <w:t>加强顶层设计，推动全业务流程的系统集成</w:t>
                  </w:r>
                </w:p>
              </w:txbxContent>
            </v:textbox>
          </v:rect>
        </w:pict>
      </w:r>
      <w:r>
        <w:pict>
          <v:rect id="Rectangle 12" o:spid="_x0000_s1035" o:spt="1" style="position:absolute;left:0pt;margin-left:-36pt;margin-top:157.3pt;height:28.35pt;width:131.05pt;z-index:2516418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EOIgIAAEMEAAAOAAAAZHJzL2Uyb0RvYy54bWysU9tu2zAMfR+wfxD0vtjObY0RpyhSZBjQ&#10;rcW6fYAiy7Yw3UYpsbuvH6WkqbvtaZgeBFGkjg4PyfX1oBU5CvDSmooWk5wSYbitpWkr+u3r7t0V&#10;JT4wUzNljajok/D0evP2zbp3pZjazqpaAEEQ48veVbQLwZVZ5nknNPMT64RBZ2NBs4AmtFkNrEd0&#10;rbJpni+z3kLtwHLhPd7enpx0k/CbRvBw3zReBKIqitxC2iHt+7hnmzUrW2Cuk/xMg/0DC82kwU8v&#10;ULcsMHIA+QeUlhyst02YcKsz2zSSi5QDZlPkv2Xz2DEnUi4ojncXmfz/g+Wfjw9AZI21W1FimMYa&#10;fUHVmGmVIMU0CtQ7X2Lco3uAmKJ3d5Z/98TYbYdh4gbA9p1gNdIqYnz26kE0PD4l+/6TrRGeHYJN&#10;Wg0N6AiIKpAhleTpUhIxBMLxslgu57PZghKOvtkyz+eL9AUrn1878OGDsJrEQ0UBySd0drzzIbJh&#10;5XNIYm+VrHdSqWRAu98qIEeG7bFL64zux2HKkL6iq8U08tAOxfKmTZ+8CvNjtDytv6FpGbDlldQV&#10;vRoHKXOWLqp1Uj0M+yEVZxWBopJ7Wz+hlmBPnYyTh4fOwk9KeuxiZPbjwEBQoj4arMeqmM9j2ydj&#10;vng/RQPGnv3YwwxHqIoGSk7HbTiNysGBbDv8qUhZG3uDNWxkkveF1Zk+dmpS/TxVcRTGdop6mf3N&#10;LwAAAP//AwBQSwMEFAAGAAgAAAAhANjHJu3gAAAACwEAAA8AAABkcnMvZG93bnJldi54bWxMj81O&#10;wzAQhO9IvIO1SNxa5we1NMSpEKhIHNv0wm0TL0kgXkex0waeHvdUjrMzmv0m386mFycaXWdZQbyM&#10;QBDXVnfcKDiWu8UjCOeRNfaWScEPOdgWtzc5ZtqeeU+ng29EKGGXoYLW+yGT0tUtGXRLOxAH79OO&#10;Bn2QYyP1iOdQbnqZRNFKGuw4fGhxoJeW6u/DZBRUXXLE3335FpnNLvXvc/k1fbwqdX83Pz+B8DT7&#10;axgu+AEdisBU2Ym1E72CxToJW7yCNH5YgbgkNlEMogqXdZyCLHL5f0PxBwAA//8DAFBLAQItABQA&#10;BgAIAAAAIQC2gziS/gAAAOEBAAATAAAAAAAAAAAAAAAAAAAAAABbQ29udGVudF9UeXBlc10ueG1s&#10;UEsBAi0AFAAGAAgAAAAhADj9If/WAAAAlAEAAAsAAAAAAAAAAAAAAAAALwEAAF9yZWxzLy5yZWxz&#10;UEsBAi0AFAAGAAgAAAAhABzOIQ4iAgAAQwQAAA4AAAAAAAAAAAAAAAAALgIAAGRycy9lMm9Eb2Mu&#10;eG1sUEsBAi0AFAAGAAgAAAAhANjHJu3gAAAACwEAAA8AAAAAAAAAAAAAAAAAfAQAAGRycy9kb3du&#10;cmV2LnhtbFBLBQYAAAAABAAEAPMAAACJBQAAAAA=&#10;">
            <v:path/>
            <v:fill focussize="0,0"/>
            <v:stroke/>
            <v:imagedata o:title=""/>
            <o:lock v:ext="edit"/>
            <v:textbox>
              <w:txbxContent>
                <w:p>
                  <w:pPr>
                    <w:adjustRightInd w:val="0"/>
                    <w:snapToGrid w:val="0"/>
                    <w:spacing w:line="240" w:lineRule="auto"/>
                    <w:ind w:firstLine="0" w:firstLineChars="0"/>
                    <w:jc w:val="center"/>
                    <w:textAlignment w:val="baseline"/>
                    <w:rPr>
                      <w:rFonts w:ascii="等线" w:hAnsi="等线" w:eastAsia="等线"/>
                      <w:color w:val="000000"/>
                      <w:kern w:val="24"/>
                      <w:sz w:val="28"/>
                      <w:szCs w:val="28"/>
                    </w:rPr>
                  </w:pPr>
                  <w:r>
                    <w:rPr>
                      <w:rFonts w:hint="eastAsia" w:ascii="等线" w:hAnsi="等线" w:eastAsia="等线"/>
                      <w:color w:val="000000"/>
                      <w:kern w:val="24"/>
                      <w:sz w:val="28"/>
                      <w:szCs w:val="28"/>
                    </w:rPr>
                    <w:t>行业龙头骨干企业</w:t>
                  </w:r>
                </w:p>
              </w:txbxContent>
            </v:textbox>
          </v:rect>
        </w:pict>
      </w:r>
      <w:r>
        <w:pict>
          <v:shape id="_x0000_s1052" o:spid="_x0000_s1052" o:spt="32" type="#_x0000_t32" style="position:absolute;left:0pt;margin-left:283.7pt;margin-top:185.8pt;height:35.15pt;width:0.05pt;z-index:251663360;mso-width-relative:page;mso-height-relative:page;" filled="f" coordsize="21600,21600" o:gfxdata="UEsDBAoAAAAAAIdO4kAAAAAAAAAAAAAAAAAEAAAAZHJzL1BLAwQUAAAACACHTuJAq+qnNdoAAAAL&#10;AQAADwAAAGRycy9kb3ducmV2LnhtbE2PwU6DQBCG7ya+w2ZMvNkFBGqRoQeTHkhqjNUH2LJTILK7&#10;lN3S9u0dT/Y4M1/++f5yfTGDmGnyvbMI8SICQbZxurctwvfX5ukFhA/KajU4SwhX8rCu7u9KVWh3&#10;tp8070IrOMT6QiF0IYyFlL7pyCi/cCNZvh3cZFTgcWqlntSZw80gkyjKpVG95Q+dGumto+ZndzII&#10;SX0M1822DvNHyN6PJtmm9dggPj7E0SuIQJfwD8OfPqtDxU57d7LaiwEhy5cpowjPyzgHwQRvMhB7&#10;hDSNVyCrUt52qH4BUEsDBBQAAAAIAIdO4kCB2SNo+wEAAKkDAAAOAAAAZHJzL2Uyb0RvYy54bWyt&#10;U81uEzEQviPxDpbvZJOSRGWVTQ8p5VIgUssDOLZ318LrscZONnkJXgCJE3ACTr3zNFAeg7GTBgo3&#10;xB4s/8z3zTffzM7Otp1lG43BgKv4aDDkTDsJyrim4q+uLx6dchaicEpYcLriOx342fzhg1nvS30C&#10;LVilkRGJC2XvK97G6MuiCLLVnQgD8NrRYw3YiUhHbAqFoif2zhYnw+G06AGVR5A6BLo93z/yeeav&#10;ay3jy7oOOjJbcdIW84p5XaW1mM9E2aDwrZEHGeIfVHTCOEp6pDoXUbA1mr+oOiMRAtRxIKEroK6N&#10;1LkGqmY0/KOaq1Z4nWshc4I/2hT+H618sVkiM4p6R51yoqMe3b69+f7mw+2Xz9/e3/z4+i7tP31k&#10;09NkVu9DSZiFW2IqV27dlb8E+TowB4tWuEZn0dc7T0SjhCjuQdIheEq56p+DohixjpCd29bYJUry&#10;hG1zg3bHBultZJIup48nnEm6H4+n4+Ek04vyDukxxGcaOpY2FQ8RhWnauADnaA4ARzmP2FyGmHSJ&#10;8g6Q0jq4MNbmcbCO9RV/MjlJyTpP3gTXZGwAa1SKS4iAzWphkW1Emq38HQTdC0NYO5V5ozD2qVMs&#10;ZnMEIvQ8Zeq04sxq+n/Sbi/NuoNzyay97StQuyWm52QizUOu4TC7aeB+P+eoX3/Y/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r6qc12gAAAAsBAAAPAAAAAAAAAAEAIAAAACIAAABkcnMvZG93bnJl&#10;di54bWxQSwECFAAUAAAACACHTuJAgdkjaPsBAACpAwAADgAAAAAAAAABACAAAAApAQAAZHJzL2Uy&#10;b0RvYy54bWxQSwUGAAAAAAYABgBZAQAAlgUAAAAA&#10;">
            <v:path arrowok="t"/>
            <v:fill on="f" focussize="0,0"/>
            <v:stroke endarrow="open"/>
            <v:imagedata o:title=""/>
            <o:lock v:ext="edit"/>
          </v:shape>
        </w:pict>
      </w:r>
      <w:r>
        <w:pict>
          <v:shape id="_x0000_s1051" o:spid="_x0000_s1051" o:spt="32" type="#_x0000_t32" style="position:absolute;left:0pt;margin-left:29.3pt;margin-top:185.55pt;height:35.15pt;width:0.05pt;z-index:251664384;mso-width-relative:page;mso-height-relative:page;" filled="f" coordsize="21600,21600" o:gfxdata="UEsDBAoAAAAAAIdO4kAAAAAAAAAAAAAAAAAEAAAAZHJzL1BLAwQUAAAACACHTuJAFCX36dkAAAAJ&#10;AQAADwAAAGRycy9kb3ducmV2LnhtbE2PQW6DMBBF95V6B2sqddcYKCSIYLKolAVSqqpJD+DgKaDg&#10;McETkty+7qpdjv7T/2/Kzc0OYsbJ944UxIsIBFLjTE+tgq/D9iUH4VmT0YMjVHBHD5vq8aHUhXFX&#10;+sR5z60IJeQLraBjHgspfdOh1X7hRqSQfbvJag7n1Eoz6Wsot4NMomgpre4pLHR6xLcOm9P+YhUk&#10;9Znv213N8wdn72eb7NJ6bJR6foqjNQjGG//B8Ksf1KEKTkd3IePFoCDLl4FU8LqKYxAByPIViKOC&#10;NI1TkFUp/39Q/QBQSwMEFAAAAAgAh07iQGFz7Zf8AQAAqQMAAA4AAABkcnMvZTJvRG9jLnhtbK1T&#10;zW4TMRC+I/EOlu9kNyEJZZVNDynlUiBSywM4tnfXwvZYYyebvAQvgMQJegJOvfM0UB4D20kDhRti&#10;D5Z/5vvmm29mZ6dbo8lGoldgazoclJRIy0Eo29b09dX5oxNKfGBWMA1W1nQnPT2dP3ww610lR9CB&#10;FhJJJLG+6l1NuxBcVRSed9IwPwAnbXxsAA0L8YhtIZD1kd3oYlSW06IHFA6BS+/j7dn+kc4zf9NI&#10;Hl41jZeB6JpGbSGvmNdVWov5jFUtMtcpfpDB/kGFYcrGpEeqMxYYWaP6i8oojuChCQMOpoCmUVzm&#10;GmI1w/KPai475mSuJZrj3dEm//9o+cvNEokSsXdPKLHMxB7dvrv5/vbj7ZfP3z7c/Pj6Pu0/XZPp&#10;STKrd76KmIVdYiqXb+2luwD+xhMLi47ZVmbRVzsXiYYJUdyDpIN3MeWqfwEixrB1gOzctkGTKKMn&#10;ZJsbtDs2SG4D4fFy+nhCCY/34/F0XE4yPavukA59eC7BkLSpqQ/IVNuFBVgb5wBwmPOwzYUPSRer&#10;7gAprYVzpXUeB21JX9Onk1FKZlz0xts2Yz1oJVJcQnhsVwuNZMPSbOXvIOheGMLaiswbmNLPrCAh&#10;m8MQoacpk5GCEi3j/5N2e2naHpxLZu1tX4HYLTE9JxPjPOQaDrObBu73c4769YfN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UJffp2QAAAAkBAAAPAAAAAAAAAAEAIAAAACIAAABkcnMvZG93bnJl&#10;di54bWxQSwECFAAUAAAACACHTuJAYXPtl/wBAACpAwAADgAAAAAAAAABACAAAAAoAQAAZHJzL2Uy&#10;b0RvYy54bWxQSwUGAAAAAAYABgBZAQAAlgUAAAAA&#10;">
            <v:path arrowok="t"/>
            <v:fill on="f" focussize="0,0"/>
            <v:stroke endarrow="open"/>
            <v:imagedata o:title=""/>
            <o:lock v:ext="edit"/>
          </v:shape>
        </w:pict>
      </w:r>
      <w:r>
        <w:pict>
          <v:shape id="_x0000_s1050" o:spid="_x0000_s1050" o:spt="32" type="#_x0000_t32" style="position:absolute;left:0pt;margin-left:410.35pt;margin-top:186pt;height:35.15pt;width:0.05pt;z-index:251665408;mso-width-relative:page;mso-height-relative:page;" filled="f" coordsize="21600,21600" o:gfxdata="UEsDBAoAAAAAAIdO4kAAAAAAAAAAAAAAAAAEAAAAZHJzL1BLAwQUAAAACACHTuJAjnaRmNgAAAAL&#10;AQAADwAAAGRycy9kb3ducmV2LnhtbE2PwU7DMAyG70i8Q2QkbixZVtjUNd0BaYdKQ4jBA2SNaas1&#10;Ttdk3fb2mBMcbX/6/f3F5up7MeEYu0AG5jMFAqkOrqPGwNfn9mkFIiZLzvaB0MANI2zK+7vC5i5c&#10;6AOnfWoEh1DMrYE2pSGXMtYtehtnYUDi23cYvU08jo10o71wuO+lVupFetsRf2jtgK8t1sf92RvQ&#10;1SndtrsqTe/p+e3k9S6rhtqYx4e5WoNIeE1/MPzqszqU7HQIZ3JR9AZWWi0ZNbBYai7FBG+4zMFA&#10;lukFyLKQ/zuUP1BLAwQUAAAACACHTuJAa6KZXfwBAACpAwAADgAAAGRycy9lMm9Eb2MueG1srVPN&#10;bhMxEL4j8Q6W72Q3IYnKKpseUsqlQKS2D+DY3l0L22ONnWzyErwAEifgBJx652loeQxsJw0Ubog9&#10;WP6Z75tvvpmdnW6NJhuJXoGt6XBQUiItB6FsW9Prq/MnJ5T4wKxgGqys6U56ejp//GjWu0qOoAMt&#10;JJJIYn3Vu5p2IbiqKDzvpGF+AE7a+NgAGhbiEdtCIOsju9HFqCynRQ8oHAKX3sfbs/0jnWf+ppE8&#10;vG4aLwPRNY3aQl4xr6u0FvMZq1pkrlP8IIP9gwrDlI1Jj1RnLDCyRvUXlVEcwUMTBhxMAU2juMw1&#10;xGqG5R/VXHbMyVxLNMe7o03+/9HyV5slEiVi76aUWGZij+7e3dy+/Xj39cv3Dzc/vr1P+8+fyPQk&#10;mdU7X0XMwi4xlcu39tJdAH/jiYVFx2wrs+irnYtEw4QoHkDSwbuYctW/BBFj2DpAdm7boEmU0ROy&#10;zQ3aHRskt4HweDl9OqGEx/vxeDouJ5meVfdIhz68kGBI2tTUB2Sq7cICrI1zADjMedjmwoeki1X3&#10;gJTWwrnSOo+DtqSv6bPJKCUzLnrjbZuxHrQSKS4hPLarhUayYWm28ncQ9CAMYW1F5g1M6edWkJDN&#10;YYjQ05TJSEGJlvH/Sbu9NG0PziWz9ravQOyWmJ6TiXEecg2H2U0D9/s5R/36w+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52kZjYAAAACwEAAA8AAAAAAAAAAQAgAAAAIgAAAGRycy9kb3ducmV2&#10;LnhtbFBLAQIUABQAAAAIAIdO4kBropld/AEAAKkDAAAOAAAAAAAAAAEAIAAAACcBAABkcnMvZTJv&#10;RG9jLnhtbFBLBQYAAAAABgAGAFkBAACVBQAAAAA=&#10;">
            <v:path arrowok="t"/>
            <v:fill on="f" focussize="0,0"/>
            <v:stroke endarrow="open"/>
            <v:imagedata o:title=""/>
            <o:lock v:ext="edit"/>
          </v:shape>
        </w:pict>
      </w:r>
      <w:r>
        <w:pict>
          <v:shape id="_x0000_s1049" o:spid="_x0000_s1049" o:spt="32" type="#_x0000_t32" style="position:absolute;left:0pt;margin-left:410.35pt;margin-top:251.6pt;height:35.2pt;width:0.05pt;z-index:251669504;mso-width-relative:page;mso-height-relative:page;" filled="f" coordsize="21600,21600" o:gfxdata="UEsDBAoAAAAAAIdO4kAAAAAAAAAAAAAAAAAEAAAAZHJzL1BLAwQUAAAACACHTuJAwqbkn9gAAAAL&#10;AQAADwAAAGRycy9kb3ducmV2LnhtbE2Py27CMBBF95X6D9ZU6q7YmPJQiMOiEotIVFWhH2DiaRIR&#10;2yEeAvx9p6t2OXeO7iPf3HwnRhxSG4OB6USBwFBF14bawNdh+7ICkcgGZ7sY0MAdE2yKx4fcZi5e&#10;wyeOe6oFm4SUWQMNUZ9JmaoGvU2T2GPg33ccvCU+h1q6wV7Z3HdSK7WQ3raBExrb41uD1Wl/8QZ0&#10;eab7dlfS+EHz97PXu9eyr4x5fpqqNQjCG/3B8Fufq0PBnY7xElwSnYGVVktGDczVTINgghUec2Rl&#10;OVuALHL5f0PxA1BLAwQUAAAACACHTuJAgMr9LvwBAACpAwAADgAAAGRycy9lMm9Eb2MueG1srVPB&#10;bhMxEL0j8Q+W72STkIayyqaHlHIpUKnlAxzbu2vh9VhjJ5v8BD+AxAl6Ak698zVQPoOxk4YCN4QP&#10;lu2ZefPmzXh2suksW2sMBlzFR4MhZ9pJUMY1FX99dfbomLMQhVPCgtMV3+rAT+YPH8x6X+oxtGCV&#10;RkYgLpS9r3gboy+LIshWdyIMwGtHxhqwE5Gu2BQKRU/onS3Gw+G06AGVR5A6BHo93Rn5POPXtZbx&#10;VV0HHZmtOHGLece8L9NezGeibFD41sg9DfEPLDphHCU9QJ2KKNgKzV9QnZEIAeo4kNAVUNdG6lwD&#10;VTMa/lHNZSu8zrWQOMEfZAr/D1a+XF8gM4p6d8SZEx316Pbdzfe3H2+/fP724ebH1/fp/OmaTY+T&#10;WL0PJcUs3AWmcuXGXfpzkG8Cc7BohWt0Jn219QQ0ShHFbyHpEjylXPYvQJGPWEXIym1q7BIkacI2&#10;uUHbQ4P0JjJJj9PHRFLS+2TyZDjJ3StEeRfpMcTnGjqWDhUPEYVp2rgA52gOAEc5j1ifh5h4ifIu&#10;IKV1cGaszeNgHesr/vRonJJ1nrQJrsmxAaxRyS9FBGyWC4tsLdJs5ZXrJct9N4SVUxk3CmOfOcVi&#10;FkcgQs9Tpk4rzqym/5NOO2rW7ZVLYu1kX4LaXmAyJxFpHnIN+9lNA3f/nr1+/bD5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Km5J/YAAAACwEAAA8AAAAAAAAAAQAgAAAAIgAAAGRycy9kb3ducmV2&#10;LnhtbFBLAQIUABQAAAAIAIdO4kCAyv0u/AEAAKkDAAAOAAAAAAAAAAEAIAAAACcBAABkcnMvZTJv&#10;RG9jLnhtbFBLBQYAAAAABgAGAFkBAACVBQAAAAA=&#10;">
            <v:path arrowok="t"/>
            <v:fill on="f" focussize="0,0"/>
            <v:stroke endarrow="open"/>
            <v:imagedata o:title=""/>
            <o:lock v:ext="edit"/>
          </v:shape>
        </w:pict>
      </w:r>
      <w:r>
        <w:pict>
          <v:shape id="_x0000_s1048" o:spid="_x0000_s1048" o:spt="32" type="#_x0000_t32" style="position:absolute;left:0pt;margin-left:29.3pt;margin-top:251.15pt;height:35.15pt;width:0.05pt;z-index:251668480;mso-width-relative:page;mso-height-relative:page;" filled="f" coordsize="21600,21600" o:gfxdata="UEsDBAoAAAAAAIdO4kAAAAAAAAAAAAAAAAAEAAAAZHJzL1BLAwQUAAAACACHTuJAnNoyn9gAAAAJ&#10;AQAADwAAAGRycy9kb3ducmV2LnhtbE2PwU7DMAyG70i8Q2QkbixZoV3VNd0BaYdKQ4jBA2RN1lY0&#10;Ttd43fb2mBOcfln+9Ptzubn6Qcxuin1ADcuFAuGwCbbHVsPX5/YpBxHJoDVDQKfh5iJsqvu70hQ2&#10;XPDDzXtqBZdgLIyGjmgspIxN57yJizA65N0xTN4Qj1Mr7WQuXO4HmSiVSW965AudGd1r55rv/dlr&#10;SOoT3ba7muZ3St9OPtm91GOj9ePDUq1BkLvSHwy/+qwOFTsdwhltFIOGNM+Y5FTJMwgG0nwF4sC5&#10;SjKQVSn/f1D9AFBLAwQUAAAACACHTuJAPgYBEvwBAACpAwAADgAAAGRycy9lMm9Eb2MueG1srVPN&#10;bhMxEL4j8Q6W72Q3IYnKKpseUsqlQKS2D+DY3l0L22ONnWzyErwAEifgBJx652loeQxsJw0Ubog9&#10;WP6Z75tvvpmdnW6NJhuJXoGt6XBQUiItB6FsW9Prq/MnJ5T4wKxgGqys6U56ejp//GjWu0qOoAMt&#10;JJJIYn3Vu5p2IbiqKDzvpGF+AE7a+NgAGhbiEdtCIOsju9HFqCynRQ8oHAKX3sfbs/0jnWf+ppE8&#10;vG4aLwPRNY3aQl4xr6u0FvMZq1pkrlP8IIP9gwrDlI1Jj1RnLDCyRvUXlVEcwUMTBhxMAU2juMw1&#10;xGqG5R/VXHbMyVxLNMe7o03+/9HyV5slEiVi78aUWGZij+7e3dy+/Xj39cv3Dzc/vr1P+8+fyPQk&#10;mdU7X0XMwi4xlcu39tJdAH/jiYVFx2wrs+irnYtEw4QoHkDSwbuYctW/BBFj2DpAdm7boEmU0ROy&#10;zQ3aHRskt4HweDl9OqGEx/vxeDouJ5meVfdIhz68kGBI2tTUB2Sq7cICrI1zADjMedjmwoeki1X3&#10;gJTWwrnSOo+DtqSv6bPJKCUzLnrjbZuxHrQSKS4hPLarhUayYWm28ncQ9CAMYW1F5g1M6edWkJDN&#10;YYjQ05TJSEGJlvH/Sbu9NG0PziWz9ravQOyWmJ6TiXEecg2H2U0D9/s5R/36w+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zaMp/YAAAACQEAAA8AAAAAAAAAAQAgAAAAIgAAAGRycy9kb3ducmV2&#10;LnhtbFBLAQIUABQAAAAIAIdO4kA+BgES/AEAAKkDAAAOAAAAAAAAAAEAIAAAACcBAABkcnMvZTJv&#10;RG9jLnhtbFBLBQYAAAAABgAGAFkBAACVBQAAAAA=&#10;">
            <v:path arrowok="t"/>
            <v:fill on="f" focussize="0,0"/>
            <v:stroke endarrow="open"/>
            <v:imagedata o:title=""/>
            <o:lock v:ext="edit"/>
          </v:shape>
        </w:pict>
      </w:r>
      <w:r>
        <w:pict>
          <v:shape id="_x0000_s1047" o:spid="_x0000_s1047" o:spt="32" type="#_x0000_t32" style="position:absolute;left:0pt;margin-left:283.7pt;margin-top:251.4pt;height:35.15pt;width:0.05pt;z-index:251667456;mso-width-relative:page;mso-height-relative:page;" filled="f" coordsize="21600,21600" o:gfxdata="UEsDBAoAAAAAAIdO4kAAAAAAAAAAAAAAAAAEAAAAZHJzL1BLAwQUAAAACACHTuJAVuHF2NgAAAAL&#10;AQAADwAAAGRycy9kb3ducmV2LnhtbE2PwU7DQAxE70j8w8pI3OgmoWlRyKYHpB4iFSEKH7DNmiQi&#10;602zbtr+PeYEt7E9Gr8pNxc/qBmn2AcykC4SUEhNcD21Bj4/tg9PoCJbcnYIhAauGGFT3d6UtnDh&#10;TO8477lVEkKxsAY65rHQOjYdehsXYUSS21eYvGUZp1a7yZ4l3A86S5KV9rYn+dDZEV86bL73J28g&#10;q4983e5qnt84fz36bLesx8aY+7s0eQbFeOE/M/ziCzpUwnQIJ3JRDQby1XopVhFJJh3EIZsc1EHE&#10;+jEFXZX6f4fqB1BLAwQUAAAACACHTuJAyzvcCPwBAACpAwAADgAAAGRycy9lMm9Eb2MueG1srVPN&#10;bhMxEL4j8Q6W72Q3aRKVVTY9pJRLgUgtD+DY3l0L22ONnWzyErwAEifgVDj1ztNAeQxsJw0Ubog9&#10;WP6Z75tvvpmdnW2NJhuJXoGt6XBQUiItB6FsW9PX1xdPTinxgVnBNFhZ05309Gz++NGsd5UcQQda&#10;SCSRxPqqdzXtQnBVUXjeScP8AJy08bEBNCzEI7aFQNZHdqOLUVlOix5QOAQuvY+35/tHOs/8TSN5&#10;eNU0Xgaiaxq1hbxiXldpLeYzVrXIXKf4QQb7BxWGKRuTHqnOWWBkjeovKqM4gocmDDiYAppGcZlr&#10;iNUMyz+queqYk7mWaI53R5v8/6PlLzdLJErE3p1QYpmJPbp7d/v97ce7L5+/fbj98fV92t98ItPT&#10;ZFbvfBUxC7vEVC7f2it3CfyNJxYWHbOtzKKvdy4SDROieABJB+9iylX/AkSMYesA2bltgyZRRk/I&#10;Njdod2yQ3AbC4+X0ZEIJj/fj8XRcTjI9q+6RDn14LsGQtKmpD8hU24UFWBvnAHCY87DNpQ9JF6vu&#10;ASmthQuldR4HbUlf06eTUUpmXPTG2zZjPWglUlxCeGxXC41kw9Js5e8g6EEYwtqKzBuY0s+sICGb&#10;wxChpymTkYISLeP/k3Z7adoenEtm7W1fgdgtMT0nE+M85BoOs5sG7vdzjvr1h81/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bhxdjYAAAACwEAAA8AAAAAAAAAAQAgAAAAIgAAAGRycy9kb3ducmV2&#10;LnhtbFBLAQIUABQAAAAIAIdO4kDLO9wI/AEAAKkDAAAOAAAAAAAAAAEAIAAAACcBAABkcnMvZTJv&#10;RG9jLnhtbFBLBQYAAAAABgAGAFkBAACVBQAAAAA=&#10;">
            <v:path arrowok="t"/>
            <v:fill on="f" focussize="0,0"/>
            <v:stroke endarrow="open"/>
            <v:imagedata o:title=""/>
            <o:lock v:ext="edit"/>
          </v:shape>
        </w:pict>
      </w:r>
      <w:r>
        <w:pict>
          <v:shape id="_x0000_s1046" o:spid="_x0000_s1046" o:spt="32" type="#_x0000_t32" style="position:absolute;left:0pt;margin-left:409.45pt;margin-top:401.35pt;height:39.4pt;width:0.05pt;z-index:251673600;mso-width-relative:page;mso-height-relative:page;" filled="f" coordsize="21600,21600" o:gfxdata="UEsDBAoAAAAAAIdO4kAAAAAAAAAAAAAAAAAEAAAAZHJzL1BLAwQUAAAACACHTuJApdh5gtkAAAAL&#10;AQAADwAAAGRycy9kb3ducmV2LnhtbE2PwU7DMBBE70j8g7VI3KidiIIb4vSA1EOkIkTLB7jxkkTE&#10;dhpv0/bvWU5wm9E+zc6U64sfxIxT6mMwkC0UCAxNdH1oDXzuNw8aRCIbnB1iQANXTLCubm9KW7h4&#10;Dh8476gVHBJSYQ10RGMhZWo69DYt4oiBb19x8pbYTq10kz1zuB9krtST9LYP/KGzI7522HzvTt5A&#10;Xh/putnWNL/T8u3o8+1jPTbG3N9l6gUE4YX+YPitz9Wh4k6HeAouicGAzvSKURYqfwbBhM5WvO7A&#10;QmdLkFUp/2+ofgBQSwMEFAAAAAgAh07iQNf1ZNf8AQAAqQMAAA4AAABkcnMvZTJvRG9jLnhtbK1T&#10;wW4TMRC9I/EPlu9kN6kShVU2PaSUS4FILR/g2N5dC9tj2U42+Ql+AIkTcKKceudraPsZjJ00FLgh&#10;fLBsz7w3M2/Gs9Ot0WQjfVBgazoclJRIy0Eo29b07dX5syklITIrmAYra7qTgZ7Onz6Z9a6SI+hA&#10;C+kJkthQ9a6mXYyuKorAO2lYGICTFo0NeMMiXn1bCM96ZDe6GJXlpOjBC+eByxDw9WxvpPPM3zSS&#10;xzdNE2QkuqaYW8y7z/sq7cV8xqrWM9cpfkiD/UMWhimLQY9UZywysvbqLyqjuIcATRxwMAU0jeIy&#10;14DVDMs/qrnsmJO5FhQnuKNM4f/R8tebpSdKYO9GlFhmsEd3H25u33+++3b949PN/feP6fz1C5lM&#10;k1i9CxViFnbpU7l8ay/dBfB3gVhYdMy2Mid9tXNINEyI4jdIugSHIVf9KxDow9YRsnLbxptEiZqQ&#10;bW7Q7tgguY2E4+PkZEwJx/dxWZ5Mc/cKVj0gnQ/xpQRD0qGmIXqm2i4uwFqcA/DDHIdtLkJMebHq&#10;AZDCWjhXWudx0Jb0NX0+HqVgxqE2wbYZG0ArkfwSIvh2tdCebFiarbxyvWh57OZhbUXmjUzpF1aQ&#10;mMVh3kNPUyQjBSVa4v9Jp31q2h6US2LtZV+B2C19MicRcR5yDYfZTQP3+J69fv2w+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l2HmC2QAAAAsBAAAPAAAAAAAAAAEAIAAAACIAAABkcnMvZG93bnJl&#10;di54bWxQSwECFAAUAAAACACHTuJA1/Vk1/wBAACpAwAADgAAAAAAAAABACAAAAAoAQAAZHJzL2Uy&#10;b0RvYy54bWxQSwUGAAAAAAYABgBZAQAAlgUAAAAA&#10;">
            <v:path arrowok="t"/>
            <v:fill on="f" focussize="0,0"/>
            <v:stroke endarrow="open"/>
            <v:imagedata o:title=""/>
            <o:lock v:ext="edit"/>
          </v:shape>
        </w:pict>
      </w:r>
      <w:r>
        <w:pict>
          <v:shape id="_x0000_s1045" o:spid="_x0000_s1045" o:spt="32" type="#_x0000_t32" style="position:absolute;left:0pt;margin-left:284pt;margin-top:401.35pt;height:39.4pt;width:0.05pt;z-index:251671552;mso-width-relative:page;mso-height-relative:page;" filled="f" coordsize="21600,21600" o:gfxdata="UEsDBAoAAAAAAIdO4kAAAAAAAAAAAAAAAAAEAAAAZHJzL1BLAwQUAAAACACHTuJApmGQ7tgAAAAL&#10;AQAADwAAAGRycy9kb3ducmV2LnhtbE2PwU7DMBBE70j8g7VI3KidiJQoxOkBqYdIRYjCB7jJkkTE&#10;6zTepu3fs5zguLOjmTfl5uJHteAch0AWkpUBhdSEdqDOwufH9iEHFdlR68ZAaOGKETbV7U3pijac&#10;6R2XPXdKQigWzkLPPBVax6ZH7+IqTEjy+wqzdyzn3Ol2dmcJ96NOjVlr7waSht5N+NJj870/eQtp&#10;feTrdlfz8sbZ69Gnu8d6aqy9v0vMMyjGC/+Z4Rdf0KESpkM4URvVaCFb57KFLeQmfQIlDlESUAdR&#10;8iQDXZX6/4bqB1BLAwQUAAAACACHTuJAiICIUvwBAACpAwAADgAAAGRycy9lMm9Eb2MueG1srVPB&#10;bhMxEL0j8Q+W72Q3qRKFVTY9pJRLgUgtH+DY3l0L22ONnWzyE/wAEifgRDn1ztfQ9jOwnTQUuCF8&#10;sGzPvDczb8az063RZCPRK7A1HQ5KSqTlIJRta/r26vzZlBIfmBVMg5U13UlPT+dPn8x6V8kRdKCF&#10;RBJJrK96V9MuBFcVheedNMwPwEkbjQ2gYSFesS0Esj6yG12MynJS9IDCIXDpfXw92xvpPPM3jeTh&#10;TdN4GYiuacwt5B3zvkp7MZ+xqkXmOsUPabB/yMIwZWPQI9UZC4ysUf1FZRRH8NCEAQdTQNMoLnMN&#10;sZph+Uc1lx1zMtcSxfHuKJP/f7T89WaJRInYuyEllpnYo7sPN7fvP999u/7x6eb++8d0/vqFTKZJ&#10;rN75KmIWdompXL61l+4C+DtPLCw6ZluZk77auUg0TIjiN0i6eBdDrvpXIKIPWwfIym0bNIkyakK2&#10;uUG7Y4PkNhAeHycnY0p4fB+X5ck0d69g1QPSoQ8vJRiSDjX1AZlqu7AAa+McAA5zHLa58CHlxaoH&#10;QApr4VxpncdBW9LX9Pl4lIIZF7Xxts1YD1qJ5JcQHtvVQiPZsDRbeeV6o+WxG8LaiswbmNIvrCAh&#10;i8MQoacpkpGCEi3j/0mnfWraHpRLYu1lX4HYLTGZk4hxHnINh9lNA/f4nr1+/bD5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ZhkO7YAAAACwEAAA8AAAAAAAAAAQAgAAAAIgAAAGRycy9kb3ducmV2&#10;LnhtbFBLAQIUABQAAAAIAIdO4kCIgIhS/AEAAKkDAAAOAAAAAAAAAAEAIAAAACcBAABkcnMvZTJv&#10;RG9jLnhtbFBLBQYAAAAABgAGAFkBAACVBQAAAAA=&#10;">
            <v:path arrowok="t"/>
            <v:fill on="f" focussize="0,0"/>
            <v:stroke endarrow="open"/>
            <v:imagedata o:title=""/>
            <o:lock v:ext="edit"/>
          </v:shape>
        </w:pict>
      </w:r>
      <w:r>
        <w:pict>
          <v:shape id="_x0000_s1044" o:spid="_x0000_s1044" o:spt="32" type="#_x0000_t32" style="position:absolute;left:0pt;margin-left:29.25pt;margin-top:401.3pt;height:39.4pt;width:0.05pt;z-index:251672576;mso-width-relative:page;mso-height-relative:page;" filled="f" coordsize="21600,21600" o:gfxdata="UEsDBAoAAAAAAIdO4kAAAAAAAAAAAAAAAAAEAAAAZHJzL1BLAwQUAAAACACHTuJABLSp39cAAAAJ&#10;AQAADwAAAGRycy9kb3ducmV2LnhtbE2PwU7DMAyG70i8Q2QkbixptU5RaboD0g6VhhCDB8ia0FY0&#10;Ttd43fb2mBOcLNuffn+uttcwisXPaYhoIFspEB7b6AbsDHx+7J40iEQWnR0jegM3n2Bb399VtnTx&#10;gu9+OVAnOARTaQ30RFMpZWp7H2xaxckj777iHCxxO3fSzfbC4WGUuVIbGeyAfKG3k3/pfft9OAcD&#10;eXOi227f0PJGxesp5Pt1M7XGPD5k6hkE+Sv9wfCrz+pQs9MxntElMRoodMGkAa3yDQgGCs31yAOd&#10;rUHWlfz/Qf0DUEsDBBQAAAAIAIdO4kCCUfyY/AEAAKkDAAAOAAAAZHJzL2Uyb0RvYy54bWytU8Fu&#10;EzEQvSPxD5bvZDepEoVVNj2klEuBSC0f4NjeXQvbY9lONvkJfgCJE3CinHrna2j7GYydNBS4IXyw&#10;bM+8NzNvxrPTrdFkI31QYGs6HJSUSMtBKNvW9O3V+bMpJSEyK5gGK2u6k4Gezp8+mfWukiPoQAvp&#10;CZLYUPWupl2MriqKwDtpWBiAkxaNDXjDIl59WwjPemQ3uhiV5aTowQvngcsQ8PVsb6TzzN80ksc3&#10;TRNkJLqmmFvMu8/7Ku3FfMaq1jPXKX5Ig/1DFoYpi0GPVGcsMrL26i8qo7iHAE0ccDAFNI3iMteA&#10;1QzLP6q57JiTuRYUJ7ijTOH/0fLXm6UnSmDvUB7LDPbo7sPN7fvPd9+uf3y6uf/+MZ2/fiGTaRKr&#10;d6FCzMIufSqXb+2luwD+LhALi47ZVuakr3YOiYYJUfwGSZfgMOSqfwUCfdg6QlZu23iTKFETss0N&#10;2h0bJLeRcHycnIwp4fg+LsuTae5ewaoHpPMhvpRgSDrUNETPVNvFBViLcwB+mOOwzUWIKS9WPQBS&#10;WAvnSus8DtqSvqbPx6MUzDjUJtg2YwNoJZJfQgTfrhbakw1Ls5VXrhctj908rK3IvJEp/cIKErM4&#10;zHvoaYpkpKBES/w/6bRPTduDckmsvewrELulT+YkIs5DruEwu2ngHt+z168fNv8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LSp39cAAAAJAQAADwAAAAAAAAABACAAAAAiAAAAZHJzL2Rvd25yZXYu&#10;eG1sUEsBAhQAFAAAAAgAh07iQIJR/Jj8AQAAqQMAAA4AAAAAAAAAAQAgAAAAJgEAAGRycy9lMm9E&#10;b2MueG1sUEsFBgAAAAAGAAYAWQEAAJQFAAAAAA==&#10;">
            <v:path arrowok="t"/>
            <v:fill on="f" focussize="0,0"/>
            <v:stroke endarrow="open"/>
            <v:imagedata o:title=""/>
            <o:lock v:ext="edit"/>
          </v:shape>
        </w:pict>
      </w:r>
      <w:r>
        <w:pict>
          <v:shape id="Straight Connector 48" o:spid="_x0000_s1043" o:spt="32" type="#_x0000_t32" style="position:absolute;left:0pt;margin-left:200.5pt;margin-top:490.6pt;height:0.05pt;width:36.85pt;rotation:5898240f;z-index:251657216;mso-width-relative:page;mso-height-relative:page;" filled="f" coordsize="21600,21600" o:gfxdata="UEsDBAoAAAAAAIdO4kAAAAAAAAAAAAAAAAAEAAAAZHJzL1BLAwQUAAAACACHTuJAkoDc3dgAAAAL&#10;AQAADwAAAGRycy9kb3ducmV2LnhtbE2PzU7DMBCE70i8g7VI3KidEmgJcaqCCve2wNmNt0movU6z&#10;7g9vj+ECx9kZzX5Tzs7eiSMO3AXSkI0UCKQ62I4aDW/rl5spCI6GrHGBUMMXMsyqy4vSFDacaInH&#10;VWxEKiEujIY2xr6QkusWveFR6JGStw2DNzHJoZF2MKdU7p0cK3UvvekofWhNj88t1rvVwWuQ5olf&#10;P+a7+WK/b3hx975mt/3U+voqU48gIp7jXxh+8BM6VIlpEw5kWTgNucrSlqjhYZqNQaREPsknIDa/&#10;l1uQVSn/b6i+AVBLAwQUAAAACACHTuJA+wTI1+EBAACzAwAADgAAAGRycy9lMm9Eb2MueG1srVPB&#10;jhshDL1X6j8g7s0kaRKlo0z2kO32sm0jZfsBBJgZVMDIkMzk72tIlO22t6ocEGD7+fnZbB5GZ9lZ&#10;YzTgGz6bTDnTXoIyvmv4j5enD2vOYhJeCQteN/yiI3/Yvn+3GUKt59CDVRoZgfhYD6HhfUqhrqoo&#10;e+1EnEDQnowtoBOJrthVCsVA6M5W8+l0VQ2AKiBIHSO9Pl6NfFvw21bL9L1to07MNpy4pbJj2Y95&#10;r7YbUXcoQm/kjYb4BxZOGE9J71CPIgl2QvMXlDMSIUKbJhJcBW1rpC41UDWz6R/VHHoRdKmFxInh&#10;LlP8f7Dy23mPzKiGf+LMC0ctOiQUpusT24H3JCAgW6yzUEOINfnv/B5zqXL0h/AM8mdkHna98J0u&#10;hF8ugVBmOaJ6E5IvMVC64/AVFPmIU4Ki2tiiYwjUneVimld5JXXYWFp1ubdKj4lJelys1tmNSTKt&#10;Pi5LMlFnnEwtYExfNDiWDw2Pt4ruBc0Kvjg/x5RZvgbkYA9PxtoyGNazgZRZzpeUyQVSKfquxEaw&#10;RmW/HBGxO+4ssrPIU1bWjdAbN4STVwU3CWM/e8VSkUogwsBzJqcVZ1bTT8qnKzXrbzpm6a5NOIK6&#10;7DGbs6Q0GaWG2xTn0fv9Xrxe/9r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KA3N3YAAAACwEA&#10;AA8AAAAAAAAAAQAgAAAAIgAAAGRycy9kb3ducmV2LnhtbFBLAQIUABQAAAAIAIdO4kD7BMjX4QEA&#10;ALMDAAAOAAAAAAAAAAEAIAAAACcBAABkcnMvZTJvRG9jLnhtbFBLBQYAAAAABgAGAFkBAAB6BQAA&#10;AAA=&#10;">
            <v:path arrowok="t"/>
            <v:fill on="f" focussize="0,0"/>
            <v:stroke endarrow="open"/>
            <v:imagedata o:title=""/>
            <o:lock v:ext="edit"/>
          </v:shape>
        </w:pict>
      </w:r>
      <w:r>
        <w:pict>
          <v:rect id="Rectangle 17" o:spid="_x0000_s1036" o:spt="1" style="position:absolute;left:0pt;margin-left:110.8pt;margin-top:288.05pt;height:113.35pt;width:102pt;z-index:2516459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CUIQIAAEQEAAAOAAAAZHJzL2Uyb0RvYy54bWysU9uO0zAQfUfiHyy/0ySlZWnUdLXqqghp&#10;YVcsfIDjOImFb4zdJuXrGbvdbhZ4QvjB8njGx2fOzKyvR63IQYCX1lS0mOWUCMNtI01X0W9fd2/e&#10;U+IDMw1T1oiKHoWn15vXr9aDK8Xc9lY1AgiCGF8OrqJ9CK7MMs97oZmfWScMOlsLmgU0ocsaYAOi&#10;a5XN8/xdNlhoHFguvMfb25OTbhJ+2woe7tvWi0BURZFbSDukvY57tlmzsgPmesnPNNg/sNBMGvz0&#10;AnXLAiN7kH9AacnBetuGGbc6s20ruUg5YDZF/ls2jz1zIuWC4nh3kcn/P1j++fAARDYVxUIZprFE&#10;X1A0ZjolSHEV9RmcLzHs0T1AzNC7O8u/e2LstscwcQNgh16wBlkVMT578SAaHp+SevhkG4Rn+2CT&#10;VGMLOgKiCGRMFTleKiLGQDheFvPVcpFj4Tj6isVbtJbpD1Y+PXfgwwdhNYmHigKyT/DscOdDpMPK&#10;p5BE3yrZ7KRSyYCu3iogB4btsUvrjO6nYcqQoaKr5XyJRLRDsbzp0icvwvwULU/rb2haBmx5JTVq&#10;Pg1S5qxdlOskexjrMRWnSJ0ataxtc0Q1wZ5aGUcPD72Fn5QM2MZI7ceegaBEfTRYkVWxWMS+T8Zi&#10;eTVHA6aeeuphhiNURQMlp+M2nGZl70B2Pf5UpLSNvcEqtjLp+8zqzB9bNcl+Hqs4C1M7RT0P/+YX&#10;AAAA//8DAFBLAwQUAAYACAAAACEAQYMMLeAAAAALAQAADwAAAGRycy9kb3ducmV2LnhtbEyPwU7D&#10;MAyG70i8Q2QkbixpYKWUuhMCDYnj1l24pY1pC01SNelWeHrCaRxtf/r9/cVmMQM70uR7ZxGSlQBG&#10;tnG6ty3CodreZMB8UFarwVlC+CYPm/LyolC5die7o+M+tCyGWJ8rhC6EMefcNx0Z5VduJBtvH24y&#10;KsRxarme1CmGm4FLIVJuVG/jh06N9NxR87WfDULdy4P62VWvwjxsb8PbUn3O7y+I11fL0yOwQEs4&#10;w/CnH9WhjE61m632bECQMkkjirC+TxNgkbiT67ipETIhM+Blwf93KH8BAAD//wMAUEsBAi0AFAAG&#10;AAgAAAAhALaDOJL+AAAA4QEAABMAAAAAAAAAAAAAAAAAAAAAAFtDb250ZW50X1R5cGVzXS54bWxQ&#10;SwECLQAUAAYACAAAACEAOP0h/9YAAACUAQAACwAAAAAAAAAAAAAAAAAvAQAAX3JlbHMvLnJlbHNQ&#10;SwECLQAUAAYACAAAACEAeUawlCECAABEBAAADgAAAAAAAAAAAAAAAAAuAgAAZHJzL2Uyb0RvYy54&#10;bWxQSwECLQAUAAYACAAAACEAQYMMLeAAAAALAQAADwAAAAAAAAAAAAAAAAB7BAAAZHJzL2Rvd25y&#10;ZXYueG1sUEsFBgAAAAAEAAQA8wAAAIgFAAAAAA==&#10;">
            <v:path/>
            <v:fill focussize="0,0"/>
            <v:stroke/>
            <v:imagedata o:title=""/>
            <o:lock v:ext="edit"/>
            <v:textbox>
              <w:txbxContent>
                <w:p>
                  <w:pPr>
                    <w:adjustRightInd w:val="0"/>
                    <w:snapToGrid w:val="0"/>
                    <w:spacing w:line="240" w:lineRule="auto"/>
                    <w:ind w:firstLine="0" w:firstLineChars="0"/>
                    <w:textAlignment w:val="baseline"/>
                    <w:rPr>
                      <w:rFonts w:ascii="等线" w:hAnsi="等线" w:eastAsia="等线"/>
                      <w:color w:val="000000"/>
                      <w:kern w:val="24"/>
                      <w:sz w:val="28"/>
                      <w:szCs w:val="28"/>
                    </w:rPr>
                  </w:pPr>
                  <w:r>
                    <w:rPr>
                      <w:rFonts w:hint="eastAsia" w:ascii="方正小标宋简体" w:hAnsi="方正小标宋简体" w:eastAsia="方正小标宋简体" w:cs="方正小标宋简体"/>
                      <w:b/>
                      <w:bCs/>
                      <w:color w:val="000000"/>
                      <w:kern w:val="24"/>
                      <w:sz w:val="28"/>
                      <w:szCs w:val="28"/>
                    </w:rPr>
                    <w:t>“一行一策”</w:t>
                  </w:r>
                  <w:r>
                    <w:rPr>
                      <w:rFonts w:hint="eastAsia" w:ascii="等线" w:hAnsi="等线" w:eastAsia="等线"/>
                      <w:b/>
                      <w:bCs/>
                      <w:color w:val="000000"/>
                      <w:kern w:val="24"/>
                      <w:sz w:val="28"/>
                      <w:szCs w:val="28"/>
                    </w:rPr>
                    <w:t>，</w:t>
                  </w:r>
                  <w:r>
                    <w:rPr>
                      <w:rFonts w:hint="eastAsia" w:ascii="等线" w:hAnsi="等线" w:eastAsia="等线"/>
                      <w:color w:val="000000"/>
                      <w:kern w:val="24"/>
                      <w:sz w:val="28"/>
                      <w:szCs w:val="28"/>
                    </w:rPr>
                    <w:t>从单点突破到集成应用，推动数字化普及应用</w:t>
                  </w:r>
                </w:p>
              </w:txbxContent>
            </v:textbox>
          </v:rect>
        </w:pict>
      </w:r>
      <w:r>
        <w:pict>
          <v:rect id="Rectangle 14" o:spid="_x0000_s1037" o:spt="1" style="position:absolute;left:0pt;margin-left:107.85pt;margin-top:157.65pt;height:28.35pt;width:108.75pt;z-index:2516428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dJIQIAAEMEAAAOAAAAZHJzL2Uyb0RvYy54bWysU9tu2zAMfR+wfxD0vthOkzY14hRFigwD&#10;uq1Ytw+QZdkWptsoJXb39aOUNHW3PQ3TgyCK1NHhIbm+GbUiBwFeWlPRYpZTIgy3jTRdRb993b1b&#10;UeIDMw1T1oiKPglPbzZv36wHV4q57a1qBBAEMb4cXEX7EFyZZZ73QjM/s04YdLYWNAtoQpc1wAZE&#10;1yqb5/llNlhoHFguvMfbu6OTbhJ+2woePretF4GoiiK3kHZIex33bLNmZQfM9ZKfaLB/YKGZNPjp&#10;GeqOBUb2IP+A0pKD9bYNM251ZttWcpFywGyK/LdsHnvmRMoFxfHuLJP/f7D80+EBiGwqekWJYRpL&#10;9AVFY6ZTghSLqM/gfIlhj+4BYobe3Vv+3RNjtz2GiVsAO/SCNciqiPHZqwfR8PiU1MNH2yA82web&#10;pBpb0BEQRSBjqsjTuSJiDITjZXGxKor5khKOvovLPF8s0xesfH7twIf3wmoSDxUFJJ/Q2eHeh8iG&#10;lc8hib1VstlJpZIBXb1VQA4Mu2OX1gndT8OUIUNFr5eJh3aolTdd+uRVmJ+i5Wn9DU3LgB2vpK7o&#10;ahqkzEm6qNZR9TDWY6pNkYSNUta2eUIxwR47GScPD72Fn5QM2MVI7ceegaBEfTBYkOtisYhtn4zF&#10;8mqOBkw99dTDDEeoigZKjsdtOI7K3oHsevypSGkbe4tFbGXS94XViT92apL9NFVxFKZ2inqZ/c0v&#10;AAAA//8DAFBLAwQUAAYACAAAACEApKdun+AAAAALAQAADwAAAGRycy9kb3ducmV2LnhtbEyPwU7D&#10;MAyG70i8Q2QkbixpyhgrTScEGhLHrbtwS5usLTRO1aRb4ekxp3G0/en39+eb2fXsZMfQeVSQLAQw&#10;i7U3HTYKDuX27hFYiBqN7j1aBd82wKa4vsp1ZvwZd/a0jw2jEAyZVtDGOGSch7q1ToeFHyzS7ehH&#10;pyONY8PNqM8U7nouhXjgTndIH1o92JfW1l/7ySmoOnnQP7vyTbj1No3vc/k5fbwqdXszPz8Bi3aO&#10;Fxj+9EkdCnKq/IQmsF6BTJYrQhWkyTIFRsR9mkpgFW1WUgAvcv6/Q/ELAAD//wMAUEsBAi0AFAAG&#10;AAgAAAAhALaDOJL+AAAA4QEAABMAAAAAAAAAAAAAAAAAAAAAAFtDb250ZW50X1R5cGVzXS54bWxQ&#10;SwECLQAUAAYACAAAACEAOP0h/9YAAACUAQAACwAAAAAAAAAAAAAAAAAvAQAAX3JlbHMvLnJlbHNQ&#10;SwECLQAUAAYACAAAACEA1KFnSSECAABDBAAADgAAAAAAAAAAAAAAAAAuAgAAZHJzL2Uyb0RvYy54&#10;bWxQSwECLQAUAAYACAAAACEApKdun+AAAAALAQAADwAAAAAAAAAAAAAAAAB7BAAAZHJzL2Rvd25y&#10;ZXYueG1sUEsFBgAAAAAEAAQA8wAAAIgFAAAAAA==&#10;">
            <v:path/>
            <v:fill focussize="0,0"/>
            <v:stroke/>
            <v:imagedata o:title=""/>
            <o:lock v:ext="edit"/>
            <v:textbox>
              <w:txbxContent>
                <w:p>
                  <w:pPr>
                    <w:adjustRightInd w:val="0"/>
                    <w:snapToGrid w:val="0"/>
                    <w:spacing w:line="240" w:lineRule="auto"/>
                    <w:ind w:firstLine="0" w:firstLineChars="0"/>
                    <w:jc w:val="center"/>
                    <w:textAlignment w:val="baseline"/>
                    <w:rPr>
                      <w:rFonts w:ascii="等线" w:hAnsi="等线" w:eastAsia="等线"/>
                      <w:color w:val="000000"/>
                      <w:w w:val="90"/>
                      <w:kern w:val="24"/>
                      <w:sz w:val="28"/>
                      <w:szCs w:val="28"/>
                    </w:rPr>
                  </w:pPr>
                  <w:r>
                    <w:rPr>
                      <w:rFonts w:hint="eastAsia" w:ascii="等线" w:hAnsi="等线" w:eastAsia="等线"/>
                      <w:color w:val="000000"/>
                      <w:w w:val="90"/>
                      <w:kern w:val="24"/>
                      <w:sz w:val="28"/>
                      <w:szCs w:val="28"/>
                    </w:rPr>
                    <w:t>中小型制造企业</w:t>
                  </w:r>
                </w:p>
              </w:txbxContent>
            </v:textbox>
          </v:rect>
        </w:pict>
      </w:r>
      <w:r>
        <w:pict>
          <v:shape id="_x0000_s1042" o:spid="_x0000_s1042" o:spt="32" type="#_x0000_t32" style="position:absolute;left:0pt;margin-left:162pt;margin-top:186.15pt;height:35.15pt;width:0.05pt;z-index:251662336;mso-width-relative:page;mso-height-relative:page;" filled="f" coordsize="21600,21600" o:gfxdata="UEsDBAoAAAAAAIdO4kAAAAAAAAAAAAAAAAAEAAAAZHJzL1BLAwQUAAAACACHTuJAjDn/8tkAAAAL&#10;AQAADwAAAGRycy9kb3ducmV2LnhtbE2PwU7DQAxE70j8w8pI3Ogm21BQyKYHpB4iFSFaPmCbmCQi&#10;602zbtr+PeYEN9szGr8p1hc/qBmn2AeykC4SUEh1aHpqLXzuNw/PoCI7atwQCC1cMcK6vL0pXN6E&#10;M33gvONWSQjF3FnomMdc61h36F1chBFJtK8weceyTq1uJneWcD9okyQr7V1P8qFzI752WH/vTt6C&#10;qY583Wwrnt/58e3ozTarxtra+7s0eQHFeOE/M/ziCzqUwnQIJ2qiGiwsTSZdWIYnswQlDrmkoA4W&#10;ssysQJeF/t+h/AFQSwMEFAAAAAgAh07iQLsd4pj7AQAAqAMAAA4AAABkcnMvZTJvRG9jLnhtbK1T&#10;TW4TMRTeI3EHy3syk5BEZZRJFyllUyBS2wM4tmfGwvaznp1McgkugMQKWAGr7jkNLcfAdtJAYYfw&#10;wvLP+773vc/Ps9Ot0WQj0SuwNR0OSkqk5SCUbWt6fXX+5IQSH5gVTIOVNd1JT0/njx/NelfJEXSg&#10;hUQSSayvelfTLgRXFYXnnTTMD8BJGy8bQMNC3GJbCGR9ZDe6GJXltOgBhUPg0vt4era/pPPM3zSS&#10;h9dN42UguqZRW8gz5nmV5mI+Y1WLzHWKH2Swf1BhmLIx6ZHqjAVG1qj+ojKKI3howoCDKaBpFJe5&#10;hljNsPyjmsuOOZlrieZ4d7TJ/z9a/mqzRKJETaeUWGbiE929u7l9+/Hu65fvH25+fHuf1p8/kelJ&#10;8qp3voqQhV1iqpZv7aW7AP7GEwuLjtlWZs1XOxeJhglRPICkjXcx46p/CSLGsHWAbNy2QZMooyVk&#10;m99nd3wfuQ2Ex8Pp0wklPJ6Px9NxOcn0rLpHOvThhQRD0qKmPiBTbRcWYG1sA8BhzsM2Fz4kXay6&#10;B6S0Fs6V1rkbtCV9TZ9NRimZcdEab9uM9aCVSHEJ4bFdLTSSDUutlcdB0IMwhLUVmTcwpZ9bQUI2&#10;hyFCT1MmIwUlWsbvk1Z7adoenEtm7W1fgdgtMV0nE2M75BoOrZv67fd9jvr1we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w5//LZAAAACwEAAA8AAAAAAAAAAQAgAAAAIgAAAGRycy9kb3ducmV2&#10;LnhtbFBLAQIUABQAAAAIAIdO4kC7HeKY+wEAAKgDAAAOAAAAAAAAAAEAIAAAACgBAABkcnMvZTJv&#10;RG9jLnhtbFBLBQYAAAAABgAGAFkBAACVBQAAAAA=&#10;">
            <v:path arrowok="t"/>
            <v:fill on="f" focussize="0,0"/>
            <v:stroke endarrow="open"/>
            <v:imagedata o:title=""/>
            <o:lock v:ext="edit"/>
          </v:shape>
        </w:pict>
      </w:r>
      <w:r>
        <w:pict>
          <v:shape id="_x0000_s1041" o:spid="_x0000_s1041" o:spt="32" type="#_x0000_t32" style="position:absolute;left:0pt;margin-left:162pt;margin-top:251.75pt;height:35.15pt;width:0.05pt;z-index:251666432;mso-width-relative:page;mso-height-relative:page;" filled="f" coordsize="21600,21600" o:gfxdata="UEsDBAoAAAAAAIdO4kAAAAAAAAAAAAAAAAAEAAAAZHJzL1BLAwQUAAAACACHTuJAUyQuMdkAAAAL&#10;AQAADwAAAGRycy9kb3ducmV2LnhtbE2PwU7DMBBE70j8g7VI3KidpIEqjdMDUg+RihCFD3DjbRIR&#10;22m8Tdu/ZznBcWdHM2/KzdUNYsYp9sFrSBYKBPom2N63Gr4+t08rEJGMt2YIHjXcMMKmur8rTWHD&#10;xX/gvKdWcIiPhdHQEY2FlLHp0Jm4CCN6/h3D5AzxObXSTubC4W6QqVLP0pnec0NnRnztsPnen52G&#10;tD7RbburaX6n/O3k0t2yHhutHx8StQZBeKU/M/ziMzpUzHQIZ2+jGDRk6ZK3kIZcZTkIdrCSgDiw&#10;8pKtQFal/L+h+gFQSwMEFAAAAAgAh07iQORoDh36AQAAqAMAAA4AAABkcnMvZTJvRG9jLnhtbK1T&#10;TW4TMRTeI3EHy3syk5BEZZRJFyllUyBS2wM4tmfGwvaznp1McgkugMQKWAGr7jkNLcfAdtJAYYfw&#10;wvLP+773vc/Ps9Ot0WQj0SuwNR0OSkqk5SCUbWt6fXX+5IQSH5gVTIOVNd1JT0/njx/NelfJEXSg&#10;hUQSSayvelfTLgRXFYXnnTTMD8BJGy8bQMNC3GJbCGR9ZDe6GJXltOgBhUPg0vt4era/pPPM3zSS&#10;h9dN42UguqZRW8gz5nmV5mI+Y1WLzHWKH2Swf1BhmLIx6ZHqjAVG1qj+ojKKI3howoCDKaBpFJe5&#10;hljNsPyjmsuOOZlrieZ4d7TJ/z9a/mqzRKJETSeUWGbiE929u7l9+/Hu65fvH25+fHuf1p8/kelJ&#10;8qp3voqQhV1iqpZv7aW7AP7GEwuLjtlWZs1XOxeJhglRPICkjXcx46p/CSLGsHWAbNy2QZMooyVk&#10;m99nd3wfuQ2Ex8Pp0yiSx/PxeDouJ5meVfdIhz68kGBIWtTUB2Sq7cICrI1tADjMedjmwoeki1X3&#10;gJTWwrnSOneDtqSv6bPJKCUzLlrjbZuxHrQSKS4hPLarhUayYam18jgIehCGsLYi8wam9HMrSMjm&#10;METoacpkpKBEy/h90movTduDc8msve0rELslputkYmyHXMOhdVO//b7PUb8+2P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yQuMdkAAAALAQAADwAAAAAAAAABACAAAAAiAAAAZHJzL2Rvd25yZXYu&#10;eG1sUEsBAhQAFAAAAAgAh07iQORoDh36AQAAqAMAAA4AAAAAAAAAAQAgAAAAKAEAAGRycy9lMm9E&#10;b2MueG1sUEsFBgAAAAAGAAYAWQEAAJQFAAAAAA==&#10;">
            <v:path arrowok="t"/>
            <v:fill on="f" focussize="0,0"/>
            <v:stroke endarrow="open"/>
            <v:imagedata o:title=""/>
            <o:lock v:ext="edit"/>
          </v:shape>
        </w:pict>
      </w:r>
      <w:r>
        <w:pict>
          <v:shape id="_x0000_s1040" o:spid="_x0000_s1040" o:spt="32" type="#_x0000_t32" style="position:absolute;left:0pt;margin-left:161.7pt;margin-top:401.35pt;height:39.4pt;width:0.05pt;z-index:251670528;mso-width-relative:page;mso-height-relative:page;" filled="f" coordsize="21600,21600" o:gfxdata="UEsDBAoAAAAAAIdO4kAAAAAAAAAAAAAAAAAEAAAAZHJzL1BLAwQUAAAACACHTuJASrpDNdkAAAAL&#10;AQAADwAAAGRycy9kb3ducmV2LnhtbE2PwU7DMAyG70i8Q2QkbixttkLVNd0BaYdKQ4jBA2SN11Y0&#10;Sdd43fb2mBMc/fvT78/l5uoGMeMU++A1pIsEBPom2N63Gr4+t085iEjGWzMEjxpuGGFT3d+VprDh&#10;4j9w3lMruMTHwmjoiMZCyth06ExchBE9745hcoZ4nFppJ3PhcjdIlSTP0pne84XOjPjaYfO9PzsN&#10;qj7RbburaX6n7O3k1G5Vj43Wjw9psgZBeKU/GH71WR0qdjqEs7dRDBqWarliVEOeqBcQTHCSgThw&#10;kqcZyKqU/3+ofgBQSwMEFAAAAAgAh07iQPimtsL8AQAAqAMAAA4AAABkcnMvZTJvRG9jLnhtbK1T&#10;wW4TMRC9I/EPlu9kNymJwiqbHlLKpUCkth/g2N5dC9tjjZ1s8hP8ABIn4ASceudraPkMbCcNBW4I&#10;HyzbM+/NzJvx7HRrNNlI9ApsTYeDkhJpOQhl25peX50/mVLiA7OCabCypjvp6en88aNZ7yo5gg60&#10;kEgiifVV72raheCqovC8k4b5AThpo7EBNCzEK7aFQNZHdqOLUVlOih5QOAQuvY+vZ3sjnWf+ppE8&#10;vG4aLwPRNY25hbxj3ldpL+YzVrXIXKf4IQ32D1kYpmwMeqQ6Y4GRNaq/qIziCB6aMOBgCmgaxWWu&#10;IVYzLP+o5rJjTuZaojjeHWXy/4+Wv9oskShR06eUWGZii+7e3dy+/Xj39cv3Dzc/vr1P58+fyGSa&#10;tOqdryJkYZeYquVbe+kugL/xxMKiY7aVOeernYtEw4QofoOki3cx4qp/CSL6sHWALNy2QZMooyRk&#10;m/uzO/ZHbgPh8XFyMqaEx/dxWZ5Mc/MKVt0jHfrwQoIh6VBTH5CptgsLsDaOAeAwx2GbCx9SXqy6&#10;B6SwFs6V1nkatCV9TZ+NRymYcVEab9uM9aCVSH4J4bFdLTSSDUujlVeuN1oeuiGsrci8gSn93AoS&#10;sjgMEXqaIhkpKNEyfp902qem7UG5JNZe9hWI3RKTOYkYxyHXcBjdNG8P79nr1web/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KukM12QAAAAsBAAAPAAAAAAAAAAEAIAAAACIAAABkcnMvZG93bnJl&#10;di54bWxQSwECFAAUAAAACACHTuJA+Ka2wvwBAACoAwAADgAAAAAAAAABACAAAAAoAQAAZHJzL2Uy&#10;b0RvYy54bWxQSwUGAAAAAAYABgBZAQAAlgUAAAAA&#10;">
            <v:path arrowok="t"/>
            <v:fill on="f" focussize="0,0"/>
            <v:stroke endarrow="open"/>
            <v:imagedata o:title=""/>
            <o:lock v:ext="edit"/>
          </v:shape>
        </w:pict>
      </w:r>
      <w:r>
        <w:pict>
          <v:rect id="Rectangle 21" o:spid="_x0000_s1038" o:spt="1" style="position:absolute;left:0pt;margin-left:-28.15pt;margin-top:441.35pt;height:30.9pt;width:501.2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hIwIAAEMEAAAOAAAAZHJzL2Uyb0RvYy54bWysU9uO0zAQfUfiHyy/0zTphW3UdLXqqghp&#10;gRULH+A4TmLhG2O3yfL1TJy2ZIEnhB8sj2d8fObMzPa214qcBHhpTUHT2ZwSYbitpGkK+vXL4c0N&#10;JT4wUzFljSjos/D0dvf61bZzuchsa1UlgCCI8XnnCtqG4PIk8bwVmvmZdcKgs7agWUATmqQC1iG6&#10;Vkk2n6+TzkLlwHLhPd7ej066i/h1LXj4VNdeBKIKitxC3CHu5bAnuy3LG2CulfxMg/0DC82kwU+v&#10;UPcsMHIE+QeUlhyst3WYcasTW9eSi5gDZpPOf8vmqWVOxFxQHO+uMvn/B8s/nh6ByKqgC0oM01ii&#10;zygaM40SJEsHfTrncwx7co8wZOjdg+XfPDF232KYuAOwXStYhaxifPLiwWB4fErK7oOtEJ4dg41S&#10;9TXoARBFIH2syPO1IqIPhOPlerFeZUssHEffYpMtF7FkCcsvrx348E5YTYZDQQHJR3R2evAB2WPo&#10;JSSyt0pWB6lUNKAp9wrIiWF3HOIaEsYnfhqmDOkKulllK+ShHWrlTRM/eRHmp2jzuP6GpmXAjldS&#10;F/RmGqQM/nxRa1Q99GUfa5Nml0KUtnpGMcGOnYyTh4fWwg9KOuxipPb9yEBQot4bLMgmXQ7qhWgs&#10;V28zNGDqKaceZjhCFTRQMh73YRyVowPZtPhTGtM29g6LWMuo70B5ZHXmj50aNTxP1TAKUztG/Zr9&#10;3U8AAAD//wMAUEsDBBQABgAIAAAAIQDTsqc94QAAAAsBAAAPAAAAZHJzL2Rvd25yZXYueG1sTI/B&#10;ToNAEIbvJr7DZky8tUtpi5SyNEZTE48tvXgbYAooO0vYpUWf3u1JbzOZL/98f7qbdCcuNNjWsILF&#10;PABBXJqq5VrBKd/PYhDWIVfYGSYF32Rhl93fpZhU5soHuhxdLXwI2wQVNM71iZS2bEijnZue2N/O&#10;ZtDo/DrUshrw6sN1J8MgiKTGlv2HBnt6aaj8Oo5aQdGGJ/w55G+B3uyX7n3KP8ePV6UeH6bnLQhH&#10;k/uD4abv1SHzToUZubKiUzBbR0uPKojj8AmEJzaraAGiuA2rNcgslf87ZL8AAAD//wMAUEsBAi0A&#10;FAAGAAgAAAAhALaDOJL+AAAA4QEAABMAAAAAAAAAAAAAAAAAAAAAAFtDb250ZW50X1R5cGVzXS54&#10;bWxQSwECLQAUAAYACAAAACEAOP0h/9YAAACUAQAACwAAAAAAAAAAAAAAAAAvAQAAX3JlbHMvLnJl&#10;bHNQSwECLQAUAAYACAAAACEAPui84SMCAABDBAAADgAAAAAAAAAAAAAAAAAuAgAAZHJzL2Uyb0Rv&#10;Yy54bWxQSwECLQAUAAYACAAAACEA07KnPeEAAAALAQAADwAAAAAAAAAAAAAAAAB9BAAAZHJzL2Rv&#10;d25yZXYueG1sUEsFBgAAAAAEAAQA8wAAAIsFAAAAAA==&#10;">
            <v:path/>
            <v:fill focussize="0,0"/>
            <v:stroke/>
            <v:imagedata o:title=""/>
            <o:lock v:ext="edit"/>
            <v:textbox>
              <w:txbxContent>
                <w:p>
                  <w:pPr>
                    <w:adjustRightInd w:val="0"/>
                    <w:snapToGrid w:val="0"/>
                    <w:spacing w:line="240" w:lineRule="auto"/>
                    <w:ind w:firstLine="0" w:firstLineChars="0"/>
                    <w:jc w:val="center"/>
                    <w:textAlignment w:val="baseline"/>
                    <w:rPr>
                      <w:rFonts w:ascii="等线" w:hAnsi="等线" w:eastAsia="等线"/>
                      <w:color w:val="000000"/>
                      <w:kern w:val="24"/>
                      <w:sz w:val="28"/>
                      <w:szCs w:val="28"/>
                    </w:rPr>
                  </w:pPr>
                  <w:bookmarkStart w:id="36" w:name="_Hlk71731652"/>
                  <w:r>
                    <w:rPr>
                      <w:rFonts w:hint="eastAsia" w:ascii="等线" w:hAnsi="等线" w:eastAsia="等线"/>
                      <w:color w:val="000000"/>
                      <w:kern w:val="24"/>
                      <w:sz w:val="28"/>
                      <w:szCs w:val="28"/>
                    </w:rPr>
                    <w:t>分类引导、精准施策，</w:t>
                  </w:r>
                  <w:bookmarkEnd w:id="36"/>
                  <w:r>
                    <w:rPr>
                      <w:rFonts w:hint="eastAsia" w:ascii="等线" w:hAnsi="等线" w:eastAsia="等线"/>
                      <w:color w:val="000000"/>
                      <w:kern w:val="24"/>
                      <w:sz w:val="28"/>
                      <w:szCs w:val="28"/>
                    </w:rPr>
                    <w:t>加快</w:t>
                  </w:r>
                  <w:r>
                    <w:rPr>
                      <w:rFonts w:hint="eastAsia" w:ascii="方正小标宋简体" w:hAnsi="等线" w:eastAsia="方正小标宋简体"/>
                      <w:b/>
                      <w:bCs/>
                      <w:color w:val="000000"/>
                      <w:kern w:val="24"/>
                      <w:sz w:val="28"/>
                      <w:szCs w:val="28"/>
                    </w:rPr>
                    <w:t>落地实施</w:t>
                  </w:r>
                </w:p>
              </w:txbxContent>
            </v:textbox>
          </v:rect>
        </w:pict>
      </w:r>
    </w:p>
    <w:p>
      <w:pPr>
        <w:widowControl/>
        <w:spacing w:line="240" w:lineRule="auto"/>
        <w:ind w:firstLine="0" w:firstLineChars="0"/>
        <w:jc w:val="left"/>
      </w:pPr>
      <w:r>
        <w:pict>
          <v:shape id="直接箭头连接符 76" o:spid="_x0000_s1039" o:spt="38" type="#_x0000_t38" style="position:absolute;left:0pt;margin-left:199.9pt;margin-top:50.15pt;height:0pt;width:31.15pt;rotation:5898240f;z-index:251675648;mso-width-relative:page;mso-height-relative:page;" filled="f" coordsize="21600,21600" o:gfxdata="UEsDBAoAAAAAAIdO4kAAAAAAAAAAAAAAAAAEAAAAZHJzL1BLAwQUAAAACACHTuJA52o1atcAAAAL&#10;AQAADwAAAGRycy9kb3ducmV2LnhtbE2PUUvDQBCE3wX/w7GCb/YujVST5lKkIuJTaesP2OS2SWju&#10;LuSuSf33riDo4+wMM98Wm6vtxURj6LzTkCwUCHK1N51rNHwe3x6eQYSIzmDvHWn4ogCb8vamwNz4&#10;2e1pOsRGcIkLOWpoYxxyKUPdksWw8AM59k5+tBhZjo00I85cbnu5VGolLXaOF1ocaNtSfT5crIZ9&#10;yLavTzHdnXYvM9rjNH6Y90rr+7tErUFEusa/MPzgMzqUzFT5izNB9BrSLGP0yIZSKQhOPK6WCYjq&#10;9yLLQv7/ofwGUEsDBBQAAAAIAIdO4kDf2PQCGgIAAOADAAAOAAAAZHJzL2Uyb0RvYy54bWytU8Fu&#10;EzEQvSPxD5bvdDcNSckqmx5SyqVApZYPcGzvZsH2WGMnm/wEP4DEiXICTr3zNVA+g7GTlgI3hA+W&#10;7Zl5M+/NeHq8sYatNYYOXM0HByVn2klQnWtr/ury9NETzkIUTgkDTtd8qwM/nj18MO19pQ9hCUZp&#10;ZATiQtX7mi9j9FVRBLnUVoQD8NqRsQG0ItIV20Kh6AndmuKwLMdFD6g8gtQh0OvJzshnGb9ptIwv&#10;myboyEzNqbaYd8z7Iu3FbCqqFoVfdnJfhviHKqzoHCW9gzoRUbAVdn9B2U4iBGjigQRbQNN0UmcO&#10;xGZQ/sHmYim8zlxInODvZAr/D1a+WJ8j61TNh0ecOWGpRzfvrr+/vbr58vnbh+sfX9+n86eP7Gic&#10;xOp9qChm7s4x0ZUbd+HPQL4JzMF8KVyrc9GXW09AgxRR/BaSLsFTykX/HBT5iFWErNymQcsQqEOj&#10;x2Va+ZUUYpvcru1du/QmMkmPw8loXI44k7emQlQJJRXmMcRnGixLh5rLFa61moNzNBGAw4wt1mch&#10;5qapPXOhXg84a6yhGVgLw0blYDjJJES196Yct9gp1MFpZ0yeIuNYX/PJ6DCVZD1JGlybEwUwnUp+&#10;KSJgu5gbZIRPjHZMk0xkue+GsHIq40bRmadOsZg1FYjQ85TJasWZ0fTt0mkHYdxe8KTxrlsLUNtz&#10;TOakPY1RzrUf+TSn9+/Z69fHnP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52o1atcAAAALAQAA&#10;DwAAAAAAAAABACAAAAAiAAAAZHJzL2Rvd25yZXYueG1sUEsBAhQAFAAAAAgAh07iQN/Y9AIaAgAA&#10;4AMAAA4AAAAAAAAAAQAgAAAAJgEAAGRycy9lMm9Eb2MueG1sUEsFBgAAAAAGAAYAWQEAALIFAAAA&#10;AA==&#10;" adj="10830">
            <v:path arrowok="t"/>
            <v:fill on="f" focussize="0,0"/>
            <v:stroke endarrow="open"/>
            <v:imagedata o:title=""/>
            <o:lock v:ext="edit"/>
          </v:shape>
        </w:pict>
      </w:r>
      <w:r>
        <w:br w:type="page"/>
      </w:r>
    </w:p>
    <w:p>
      <w:pPr>
        <w:ind w:firstLine="0" w:firstLineChars="0"/>
        <w:outlineLvl w:val="0"/>
        <w:rPr>
          <w:rFonts w:ascii="黑体" w:hAnsi="黑体" w:eastAsia="黑体"/>
        </w:rPr>
      </w:pPr>
      <w:bookmarkStart w:id="35" w:name="_Hlk71629200"/>
      <w:r>
        <w:rPr>
          <w:rFonts w:hint="eastAsia" w:ascii="黑体" w:hAnsi="黑体" w:eastAsia="黑体"/>
        </w:rPr>
        <w:t>附件</w:t>
      </w:r>
      <w:r>
        <w:rPr>
          <w:rFonts w:ascii="黑体" w:hAnsi="黑体" w:eastAsia="黑体"/>
        </w:rPr>
        <w:t>2</w:t>
      </w:r>
    </w:p>
    <w:p>
      <w:pPr>
        <w:ind w:firstLine="0" w:firstLineChars="0"/>
      </w:pPr>
    </w:p>
    <w:p>
      <w:pPr>
        <w:pStyle w:val="39"/>
      </w:pPr>
      <w:r>
        <w:rPr>
          <w:rFonts w:hint="eastAsia"/>
        </w:rPr>
        <w:t>广东省制造业数字化转型实施方案</w:t>
      </w:r>
    </w:p>
    <w:p>
      <w:pPr>
        <w:pStyle w:val="39"/>
      </w:pPr>
      <w:r>
        <w:rPr>
          <w:rFonts w:hint="eastAsia"/>
        </w:rPr>
        <w:t>工作分工表</w:t>
      </w:r>
    </w:p>
    <w:p>
      <w:pPr>
        <w:ind w:firstLine="640"/>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242"/>
        <w:gridCol w:w="2194"/>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 w:type="dxa"/>
            <w:tcBorders>
              <w:top w:val="single" w:color="auto" w:sz="4" w:space="0"/>
              <w:left w:val="single" w:color="auto" w:sz="4" w:space="0"/>
              <w:bottom w:val="single" w:color="auto" w:sz="4" w:space="0"/>
              <w:right w:val="single" w:color="auto" w:sz="4" w:space="0"/>
            </w:tcBorders>
          </w:tcPr>
          <w:p>
            <w:pPr>
              <w:adjustRightInd w:val="0"/>
              <w:ind w:firstLine="0" w:firstLineChars="0"/>
              <w:jc w:val="center"/>
              <w:rPr>
                <w:rFonts w:ascii="黑体" w:hAnsi="黑体" w:eastAsia="黑体"/>
                <w:sz w:val="28"/>
                <w:szCs w:val="28"/>
              </w:rPr>
            </w:pPr>
            <w:r>
              <w:rPr>
                <w:rFonts w:hint="eastAsia" w:ascii="黑体" w:hAnsi="黑体" w:eastAsia="黑体"/>
                <w:sz w:val="28"/>
                <w:szCs w:val="28"/>
              </w:rPr>
              <w:t>序号</w:t>
            </w:r>
          </w:p>
        </w:tc>
        <w:tc>
          <w:tcPr>
            <w:tcW w:w="3436" w:type="dxa"/>
            <w:gridSpan w:val="2"/>
            <w:tcBorders>
              <w:top w:val="single" w:color="auto" w:sz="4" w:space="0"/>
              <w:left w:val="nil"/>
              <w:bottom w:val="single" w:color="auto" w:sz="4" w:space="0"/>
              <w:right w:val="single" w:color="auto" w:sz="4" w:space="0"/>
            </w:tcBorders>
          </w:tcPr>
          <w:p>
            <w:pPr>
              <w:adjustRightInd w:val="0"/>
              <w:ind w:firstLine="0" w:firstLineChars="0"/>
              <w:jc w:val="center"/>
              <w:rPr>
                <w:rFonts w:ascii="黑体" w:hAnsi="黑体" w:eastAsia="黑体"/>
                <w:sz w:val="28"/>
                <w:szCs w:val="28"/>
              </w:rPr>
            </w:pPr>
            <w:r>
              <w:rPr>
                <w:rFonts w:hint="eastAsia" w:ascii="黑体" w:hAnsi="黑体" w:eastAsia="黑体"/>
                <w:sz w:val="28"/>
                <w:szCs w:val="28"/>
              </w:rPr>
              <w:t>工作内容</w:t>
            </w:r>
          </w:p>
        </w:tc>
        <w:tc>
          <w:tcPr>
            <w:tcW w:w="4303" w:type="dxa"/>
            <w:tcBorders>
              <w:top w:val="single" w:color="auto" w:sz="4" w:space="0"/>
              <w:left w:val="nil"/>
              <w:bottom w:val="single" w:color="auto" w:sz="4" w:space="0"/>
              <w:right w:val="single" w:color="auto" w:sz="4" w:space="0"/>
            </w:tcBorders>
          </w:tcPr>
          <w:p>
            <w:pPr>
              <w:adjustRightInd w:val="0"/>
              <w:ind w:firstLine="0" w:firstLineChars="0"/>
              <w:jc w:val="center"/>
              <w:rPr>
                <w:rFonts w:ascii="黑体" w:hAnsi="黑体" w:eastAsia="黑体"/>
                <w:sz w:val="28"/>
                <w:szCs w:val="28"/>
              </w:rPr>
            </w:pPr>
            <w:r>
              <w:rPr>
                <w:rFonts w:hint="eastAsia" w:ascii="黑体" w:hAnsi="黑体" w:eastAsia="黑体"/>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 w:type="dxa"/>
            <w:tcBorders>
              <w:top w:val="single" w:color="auto" w:sz="4" w:space="0"/>
              <w:left w:val="single" w:color="auto" w:sz="4" w:space="0"/>
              <w:bottom w:val="single" w:color="auto" w:sz="4" w:space="0"/>
              <w:right w:val="single" w:color="auto" w:sz="4" w:space="0"/>
            </w:tcBorders>
            <w:vAlign w:val="center"/>
          </w:tcPr>
          <w:p>
            <w:pPr>
              <w:pStyle w:val="31"/>
              <w:numPr>
                <w:ilvl w:val="0"/>
                <w:numId w:val="1"/>
              </w:numPr>
              <w:adjustRightInd w:val="0"/>
              <w:spacing w:line="400" w:lineRule="exact"/>
              <w:ind w:firstLineChars="0"/>
              <w:jc w:val="center"/>
              <w:rPr>
                <w:sz w:val="24"/>
                <w:szCs w:val="24"/>
              </w:rPr>
            </w:pPr>
          </w:p>
        </w:tc>
        <w:tc>
          <w:tcPr>
            <w:tcW w:w="1242" w:type="dxa"/>
            <w:vMerge w:val="restart"/>
            <w:tcBorders>
              <w:top w:val="single" w:color="auto" w:sz="4" w:space="0"/>
              <w:left w:val="nil"/>
              <w:right w:val="single" w:color="auto" w:sz="4" w:space="0"/>
            </w:tcBorders>
            <w:vAlign w:val="center"/>
          </w:tcPr>
          <w:p>
            <w:pPr>
              <w:adjustRightInd w:val="0"/>
              <w:spacing w:line="400" w:lineRule="exact"/>
              <w:ind w:firstLine="0" w:firstLineChars="0"/>
              <w:rPr>
                <w:sz w:val="24"/>
                <w:szCs w:val="24"/>
              </w:rPr>
            </w:pPr>
            <w:r>
              <w:rPr>
                <w:rFonts w:hint="eastAsia"/>
                <w:sz w:val="24"/>
                <w:szCs w:val="24"/>
              </w:rPr>
              <w:t>落实四大数字化转型抓手。</w:t>
            </w:r>
          </w:p>
        </w:tc>
        <w:tc>
          <w:tcPr>
            <w:tcW w:w="2194"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推动行业龙头骨干企业集成应用创新。</w:t>
            </w:r>
          </w:p>
        </w:tc>
        <w:tc>
          <w:tcPr>
            <w:tcW w:w="4303"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省工业和信息化厅、科技厅、商务厅、国资委、通信管理局、各地级以上市人民政府，以下任务等负责单位均含各地级以上市人民政府，不再列出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 w:type="dxa"/>
            <w:tcBorders>
              <w:top w:val="single" w:color="auto" w:sz="4" w:space="0"/>
              <w:left w:val="single" w:color="auto" w:sz="4" w:space="0"/>
              <w:bottom w:val="single" w:color="auto" w:sz="4" w:space="0"/>
              <w:right w:val="single" w:color="auto" w:sz="4" w:space="0"/>
            </w:tcBorders>
            <w:vAlign w:val="center"/>
          </w:tcPr>
          <w:p>
            <w:pPr>
              <w:pStyle w:val="31"/>
              <w:numPr>
                <w:ilvl w:val="0"/>
                <w:numId w:val="1"/>
              </w:numPr>
              <w:adjustRightInd w:val="0"/>
              <w:spacing w:line="400" w:lineRule="exact"/>
              <w:ind w:firstLineChars="0"/>
              <w:jc w:val="center"/>
              <w:rPr>
                <w:sz w:val="24"/>
                <w:szCs w:val="24"/>
              </w:rPr>
            </w:pPr>
          </w:p>
        </w:tc>
        <w:tc>
          <w:tcPr>
            <w:tcW w:w="1242" w:type="dxa"/>
            <w:vMerge w:val="continue"/>
            <w:tcBorders>
              <w:left w:val="nil"/>
              <w:right w:val="single" w:color="auto" w:sz="4" w:space="0"/>
            </w:tcBorders>
            <w:vAlign w:val="center"/>
          </w:tcPr>
          <w:p>
            <w:pPr>
              <w:widowControl/>
              <w:adjustRightInd w:val="0"/>
              <w:ind w:firstLine="0" w:firstLineChars="0"/>
              <w:jc w:val="left"/>
              <w:rPr>
                <w:sz w:val="24"/>
                <w:szCs w:val="24"/>
              </w:rPr>
            </w:pPr>
          </w:p>
        </w:tc>
        <w:tc>
          <w:tcPr>
            <w:tcW w:w="2194"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推动中小型制造企业数字化普及应用。</w:t>
            </w:r>
          </w:p>
        </w:tc>
        <w:tc>
          <w:tcPr>
            <w:tcW w:w="4303"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省工业和信息化厅、科技厅、商务厅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 w:type="dxa"/>
            <w:tcBorders>
              <w:top w:val="single" w:color="auto" w:sz="4" w:space="0"/>
              <w:left w:val="single" w:color="auto" w:sz="4" w:space="0"/>
              <w:bottom w:val="single" w:color="auto" w:sz="4" w:space="0"/>
              <w:right w:val="single" w:color="auto" w:sz="4" w:space="0"/>
            </w:tcBorders>
            <w:vAlign w:val="center"/>
          </w:tcPr>
          <w:p>
            <w:pPr>
              <w:pStyle w:val="31"/>
              <w:numPr>
                <w:ilvl w:val="0"/>
                <w:numId w:val="1"/>
              </w:numPr>
              <w:adjustRightInd w:val="0"/>
              <w:spacing w:line="400" w:lineRule="exact"/>
              <w:ind w:firstLineChars="0"/>
              <w:jc w:val="center"/>
              <w:rPr>
                <w:sz w:val="24"/>
                <w:szCs w:val="24"/>
              </w:rPr>
            </w:pPr>
          </w:p>
        </w:tc>
        <w:tc>
          <w:tcPr>
            <w:tcW w:w="1242" w:type="dxa"/>
            <w:vMerge w:val="continue"/>
            <w:tcBorders>
              <w:left w:val="nil"/>
              <w:right w:val="single" w:color="auto" w:sz="4" w:space="0"/>
            </w:tcBorders>
            <w:vAlign w:val="center"/>
          </w:tcPr>
          <w:p>
            <w:pPr>
              <w:widowControl/>
              <w:adjustRightInd w:val="0"/>
              <w:ind w:firstLine="0" w:firstLineChars="0"/>
              <w:jc w:val="left"/>
              <w:rPr>
                <w:sz w:val="24"/>
                <w:szCs w:val="24"/>
              </w:rPr>
            </w:pPr>
          </w:p>
        </w:tc>
        <w:tc>
          <w:tcPr>
            <w:tcW w:w="2194"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推动产业园和产业集聚区数字化转型</w:t>
            </w:r>
            <w:r>
              <w:rPr>
                <w:rFonts w:hint="eastAsia" w:ascii="仿宋_GB2312"/>
                <w:sz w:val="24"/>
                <w:szCs w:val="24"/>
              </w:rPr>
              <w:t>。</w:t>
            </w:r>
          </w:p>
        </w:tc>
        <w:tc>
          <w:tcPr>
            <w:tcW w:w="4303"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省工业和信息化厅、科技厅、商务厅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 w:type="dxa"/>
            <w:tcBorders>
              <w:top w:val="single" w:color="auto" w:sz="4" w:space="0"/>
              <w:left w:val="single" w:color="auto" w:sz="4" w:space="0"/>
              <w:bottom w:val="single" w:color="auto" w:sz="4" w:space="0"/>
              <w:right w:val="single" w:color="auto" w:sz="4" w:space="0"/>
            </w:tcBorders>
            <w:vAlign w:val="center"/>
          </w:tcPr>
          <w:p>
            <w:pPr>
              <w:pStyle w:val="31"/>
              <w:numPr>
                <w:ilvl w:val="0"/>
                <w:numId w:val="1"/>
              </w:numPr>
              <w:adjustRightInd w:val="0"/>
              <w:spacing w:line="400" w:lineRule="exact"/>
              <w:ind w:firstLineChars="0"/>
              <w:jc w:val="center"/>
              <w:rPr>
                <w:sz w:val="24"/>
                <w:szCs w:val="24"/>
              </w:rPr>
            </w:pPr>
          </w:p>
        </w:tc>
        <w:tc>
          <w:tcPr>
            <w:tcW w:w="1242" w:type="dxa"/>
            <w:vMerge w:val="continue"/>
            <w:tcBorders>
              <w:left w:val="nil"/>
              <w:right w:val="single" w:color="auto" w:sz="4" w:space="0"/>
            </w:tcBorders>
            <w:vAlign w:val="center"/>
          </w:tcPr>
          <w:p>
            <w:pPr>
              <w:widowControl/>
              <w:adjustRightInd w:val="0"/>
              <w:ind w:firstLine="0" w:firstLineChars="0"/>
              <w:jc w:val="left"/>
              <w:rPr>
                <w:sz w:val="24"/>
                <w:szCs w:val="24"/>
              </w:rPr>
            </w:pPr>
          </w:p>
        </w:tc>
        <w:tc>
          <w:tcPr>
            <w:tcW w:w="2194"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推动产业链供应链数字化升级。</w:t>
            </w:r>
          </w:p>
        </w:tc>
        <w:tc>
          <w:tcPr>
            <w:tcW w:w="4303"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省工业和信息化厅、科技厅、商务厅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 w:type="dxa"/>
            <w:tcBorders>
              <w:top w:val="single" w:color="auto" w:sz="4" w:space="0"/>
              <w:left w:val="single" w:color="auto" w:sz="4" w:space="0"/>
              <w:bottom w:val="single" w:color="auto" w:sz="4" w:space="0"/>
              <w:right w:val="single" w:color="auto" w:sz="4" w:space="0"/>
            </w:tcBorders>
            <w:vAlign w:val="center"/>
          </w:tcPr>
          <w:p>
            <w:pPr>
              <w:pStyle w:val="31"/>
              <w:numPr>
                <w:ilvl w:val="0"/>
                <w:numId w:val="1"/>
              </w:numPr>
              <w:adjustRightInd w:val="0"/>
              <w:spacing w:line="400" w:lineRule="exact"/>
              <w:ind w:firstLineChars="0"/>
              <w:jc w:val="center"/>
              <w:rPr>
                <w:sz w:val="24"/>
                <w:szCs w:val="24"/>
              </w:rPr>
            </w:pPr>
          </w:p>
        </w:tc>
        <w:tc>
          <w:tcPr>
            <w:tcW w:w="1242" w:type="dxa"/>
            <w:vMerge w:val="restart"/>
            <w:tcBorders>
              <w:top w:val="nil"/>
              <w:left w:val="nil"/>
              <w:right w:val="single" w:color="auto" w:sz="4" w:space="0"/>
            </w:tcBorders>
            <w:vAlign w:val="center"/>
          </w:tcPr>
          <w:p>
            <w:pPr>
              <w:adjustRightInd w:val="0"/>
              <w:spacing w:line="400" w:lineRule="exact"/>
              <w:ind w:firstLine="0" w:firstLineChars="0"/>
              <w:rPr>
                <w:sz w:val="24"/>
                <w:szCs w:val="24"/>
              </w:rPr>
            </w:pPr>
            <w:r>
              <w:rPr>
                <w:rFonts w:hint="eastAsia"/>
                <w:sz w:val="24"/>
                <w:szCs w:val="24"/>
              </w:rPr>
              <w:t>夯实五大基础支撑</w:t>
            </w:r>
          </w:p>
        </w:tc>
        <w:tc>
          <w:tcPr>
            <w:tcW w:w="2194"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推动工业软件攻关及应用</w:t>
            </w:r>
            <w:r>
              <w:rPr>
                <w:sz w:val="24"/>
                <w:szCs w:val="24"/>
              </w:rPr>
              <w:t>。</w:t>
            </w:r>
          </w:p>
        </w:tc>
        <w:tc>
          <w:tcPr>
            <w:tcW w:w="4303"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省科技厅、发展改革委、工业和信息化厅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 w:type="dxa"/>
            <w:tcBorders>
              <w:top w:val="single" w:color="auto" w:sz="4" w:space="0"/>
              <w:left w:val="single" w:color="auto" w:sz="4" w:space="0"/>
              <w:bottom w:val="single" w:color="auto" w:sz="4" w:space="0"/>
              <w:right w:val="single" w:color="auto" w:sz="4" w:space="0"/>
            </w:tcBorders>
            <w:vAlign w:val="center"/>
          </w:tcPr>
          <w:p>
            <w:pPr>
              <w:pStyle w:val="31"/>
              <w:numPr>
                <w:ilvl w:val="0"/>
                <w:numId w:val="1"/>
              </w:numPr>
              <w:adjustRightInd w:val="0"/>
              <w:spacing w:line="400" w:lineRule="exact"/>
              <w:ind w:firstLineChars="0"/>
              <w:jc w:val="center"/>
              <w:rPr>
                <w:sz w:val="24"/>
                <w:szCs w:val="24"/>
              </w:rPr>
            </w:pPr>
          </w:p>
        </w:tc>
        <w:tc>
          <w:tcPr>
            <w:tcW w:w="1242" w:type="dxa"/>
            <w:vMerge w:val="continue"/>
            <w:tcBorders>
              <w:left w:val="nil"/>
              <w:right w:val="single" w:color="auto" w:sz="4" w:space="0"/>
            </w:tcBorders>
            <w:vAlign w:val="center"/>
          </w:tcPr>
          <w:p>
            <w:pPr>
              <w:adjustRightInd w:val="0"/>
              <w:spacing w:line="400" w:lineRule="exact"/>
              <w:ind w:firstLine="0" w:firstLineChars="0"/>
              <w:rPr>
                <w:sz w:val="24"/>
                <w:szCs w:val="24"/>
              </w:rPr>
            </w:pPr>
          </w:p>
        </w:tc>
        <w:tc>
          <w:tcPr>
            <w:tcW w:w="2194"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发展智能硬件及装备。</w:t>
            </w:r>
          </w:p>
        </w:tc>
        <w:tc>
          <w:tcPr>
            <w:tcW w:w="4303"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省科技厅、工业和信息化厅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 w:type="dxa"/>
            <w:tcBorders>
              <w:top w:val="single" w:color="auto" w:sz="4" w:space="0"/>
              <w:left w:val="single" w:color="auto" w:sz="4" w:space="0"/>
              <w:bottom w:val="single" w:color="auto" w:sz="4" w:space="0"/>
              <w:right w:val="single" w:color="auto" w:sz="4" w:space="0"/>
            </w:tcBorders>
            <w:vAlign w:val="center"/>
          </w:tcPr>
          <w:p>
            <w:pPr>
              <w:pStyle w:val="31"/>
              <w:numPr>
                <w:ilvl w:val="0"/>
                <w:numId w:val="1"/>
              </w:numPr>
              <w:adjustRightInd w:val="0"/>
              <w:spacing w:line="400" w:lineRule="exact"/>
              <w:ind w:firstLineChars="0"/>
              <w:jc w:val="center"/>
              <w:rPr>
                <w:sz w:val="24"/>
                <w:szCs w:val="24"/>
              </w:rPr>
            </w:pPr>
          </w:p>
        </w:tc>
        <w:tc>
          <w:tcPr>
            <w:tcW w:w="1242" w:type="dxa"/>
            <w:vMerge w:val="continue"/>
            <w:tcBorders>
              <w:left w:val="nil"/>
              <w:right w:val="single" w:color="auto" w:sz="4" w:space="0"/>
            </w:tcBorders>
            <w:vAlign w:val="center"/>
          </w:tcPr>
          <w:p>
            <w:pPr>
              <w:widowControl/>
              <w:adjustRightInd w:val="0"/>
              <w:ind w:firstLine="0" w:firstLineChars="0"/>
              <w:jc w:val="left"/>
              <w:rPr>
                <w:sz w:val="24"/>
                <w:szCs w:val="24"/>
              </w:rPr>
            </w:pPr>
          </w:p>
        </w:tc>
        <w:tc>
          <w:tcPr>
            <w:tcW w:w="2194"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培育工业互联网平台。</w:t>
            </w:r>
          </w:p>
        </w:tc>
        <w:tc>
          <w:tcPr>
            <w:tcW w:w="4303"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省工业和信息化厅、科技厅、发展改革委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 w:type="dxa"/>
            <w:tcBorders>
              <w:top w:val="single" w:color="auto" w:sz="4" w:space="0"/>
              <w:left w:val="single" w:color="auto" w:sz="4" w:space="0"/>
              <w:bottom w:val="single" w:color="auto" w:sz="4" w:space="0"/>
              <w:right w:val="single" w:color="auto" w:sz="4" w:space="0"/>
            </w:tcBorders>
            <w:vAlign w:val="center"/>
          </w:tcPr>
          <w:p>
            <w:pPr>
              <w:pStyle w:val="31"/>
              <w:numPr>
                <w:ilvl w:val="0"/>
                <w:numId w:val="1"/>
              </w:numPr>
              <w:adjustRightInd w:val="0"/>
              <w:spacing w:line="400" w:lineRule="exact"/>
              <w:ind w:firstLineChars="0"/>
              <w:jc w:val="center"/>
              <w:rPr>
                <w:sz w:val="24"/>
                <w:szCs w:val="24"/>
              </w:rPr>
            </w:pPr>
          </w:p>
        </w:tc>
        <w:tc>
          <w:tcPr>
            <w:tcW w:w="1242" w:type="dxa"/>
            <w:vMerge w:val="continue"/>
            <w:tcBorders>
              <w:left w:val="nil"/>
              <w:right w:val="single" w:color="auto" w:sz="4" w:space="0"/>
            </w:tcBorders>
            <w:vAlign w:val="center"/>
          </w:tcPr>
          <w:p>
            <w:pPr>
              <w:widowControl/>
              <w:adjustRightInd w:val="0"/>
              <w:ind w:firstLine="0" w:firstLineChars="0"/>
              <w:jc w:val="left"/>
              <w:rPr>
                <w:sz w:val="24"/>
                <w:szCs w:val="24"/>
              </w:rPr>
            </w:pPr>
          </w:p>
        </w:tc>
        <w:tc>
          <w:tcPr>
            <w:tcW w:w="2194"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完善数字化基础设施。</w:t>
            </w:r>
          </w:p>
        </w:tc>
        <w:tc>
          <w:tcPr>
            <w:tcW w:w="4303"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省通信管理局、工业和信息化厅、发展改革委，中国电信广东分公司、中国移动广东公司、中国联通广东分公司、省广电网络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 w:type="dxa"/>
            <w:tcBorders>
              <w:top w:val="single" w:color="auto" w:sz="4" w:space="0"/>
              <w:left w:val="single" w:color="auto" w:sz="4" w:space="0"/>
              <w:bottom w:val="single" w:color="auto" w:sz="4" w:space="0"/>
              <w:right w:val="single" w:color="auto" w:sz="4" w:space="0"/>
            </w:tcBorders>
            <w:vAlign w:val="center"/>
          </w:tcPr>
          <w:p>
            <w:pPr>
              <w:pStyle w:val="31"/>
              <w:numPr>
                <w:ilvl w:val="0"/>
                <w:numId w:val="1"/>
              </w:numPr>
              <w:adjustRightInd w:val="0"/>
              <w:spacing w:line="400" w:lineRule="exact"/>
              <w:ind w:firstLineChars="0"/>
              <w:jc w:val="center"/>
              <w:rPr>
                <w:sz w:val="24"/>
                <w:szCs w:val="24"/>
              </w:rPr>
            </w:pPr>
          </w:p>
        </w:tc>
        <w:tc>
          <w:tcPr>
            <w:tcW w:w="1242" w:type="dxa"/>
            <w:vMerge w:val="continue"/>
            <w:tcBorders>
              <w:left w:val="nil"/>
              <w:bottom w:val="single" w:color="auto" w:sz="4" w:space="0"/>
              <w:right w:val="single" w:color="auto" w:sz="4" w:space="0"/>
            </w:tcBorders>
            <w:vAlign w:val="center"/>
          </w:tcPr>
          <w:p>
            <w:pPr>
              <w:widowControl/>
              <w:adjustRightInd w:val="0"/>
              <w:ind w:firstLine="0" w:firstLineChars="0"/>
              <w:jc w:val="left"/>
              <w:rPr>
                <w:sz w:val="24"/>
                <w:szCs w:val="24"/>
              </w:rPr>
            </w:pPr>
          </w:p>
        </w:tc>
        <w:tc>
          <w:tcPr>
            <w:tcW w:w="2194"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构建数字化安全体系</w:t>
            </w:r>
            <w:r>
              <w:rPr>
                <w:sz w:val="24"/>
                <w:szCs w:val="24"/>
              </w:rPr>
              <w:t>。</w:t>
            </w:r>
          </w:p>
        </w:tc>
        <w:tc>
          <w:tcPr>
            <w:tcW w:w="4303"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省通信管理局、省委网信办、工业和信息化厅、科技厅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 w:type="dxa"/>
            <w:tcBorders>
              <w:top w:val="single" w:color="auto" w:sz="4" w:space="0"/>
              <w:left w:val="single" w:color="auto" w:sz="4" w:space="0"/>
              <w:bottom w:val="single" w:color="auto" w:sz="4" w:space="0"/>
              <w:right w:val="single" w:color="auto" w:sz="4" w:space="0"/>
            </w:tcBorders>
            <w:vAlign w:val="center"/>
          </w:tcPr>
          <w:p>
            <w:pPr>
              <w:pStyle w:val="31"/>
              <w:numPr>
                <w:ilvl w:val="0"/>
                <w:numId w:val="1"/>
              </w:numPr>
              <w:adjustRightInd w:val="0"/>
              <w:spacing w:line="400" w:lineRule="exact"/>
              <w:ind w:firstLineChars="0"/>
              <w:jc w:val="center"/>
              <w:rPr>
                <w:sz w:val="24"/>
                <w:szCs w:val="24"/>
              </w:rPr>
            </w:pPr>
          </w:p>
        </w:tc>
        <w:tc>
          <w:tcPr>
            <w:tcW w:w="1242" w:type="dxa"/>
            <w:vMerge w:val="restart"/>
            <w:tcBorders>
              <w:top w:val="nil"/>
              <w:left w:val="nil"/>
              <w:right w:val="single" w:color="auto" w:sz="4" w:space="0"/>
            </w:tcBorders>
            <w:vAlign w:val="center"/>
          </w:tcPr>
          <w:p>
            <w:pPr>
              <w:adjustRightInd w:val="0"/>
              <w:spacing w:line="400" w:lineRule="exact"/>
              <w:ind w:firstLine="0" w:firstLineChars="0"/>
              <w:rPr>
                <w:sz w:val="24"/>
                <w:szCs w:val="24"/>
              </w:rPr>
            </w:pPr>
            <w:r>
              <w:rPr>
                <w:rFonts w:hint="eastAsia"/>
                <w:sz w:val="24"/>
                <w:szCs w:val="24"/>
              </w:rPr>
              <w:t>强化六大数字化要素保障。</w:t>
            </w:r>
          </w:p>
        </w:tc>
        <w:tc>
          <w:tcPr>
            <w:tcW w:w="2194"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加强统筹协调</w:t>
            </w:r>
            <w:r>
              <w:rPr>
                <w:sz w:val="24"/>
                <w:szCs w:val="24"/>
              </w:rPr>
              <w:t>。</w:t>
            </w:r>
          </w:p>
        </w:tc>
        <w:tc>
          <w:tcPr>
            <w:tcW w:w="4303"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省工业和信息化厅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 w:type="dxa"/>
            <w:tcBorders>
              <w:top w:val="single" w:color="auto" w:sz="4" w:space="0"/>
              <w:left w:val="single" w:color="auto" w:sz="4" w:space="0"/>
              <w:bottom w:val="single" w:color="auto" w:sz="4" w:space="0"/>
              <w:right w:val="single" w:color="auto" w:sz="4" w:space="0"/>
            </w:tcBorders>
            <w:vAlign w:val="center"/>
          </w:tcPr>
          <w:p>
            <w:pPr>
              <w:pStyle w:val="31"/>
              <w:numPr>
                <w:ilvl w:val="0"/>
                <w:numId w:val="1"/>
              </w:numPr>
              <w:adjustRightInd w:val="0"/>
              <w:spacing w:line="400" w:lineRule="exact"/>
              <w:ind w:firstLineChars="0"/>
              <w:jc w:val="center"/>
              <w:rPr>
                <w:sz w:val="24"/>
                <w:szCs w:val="24"/>
              </w:rPr>
            </w:pPr>
          </w:p>
        </w:tc>
        <w:tc>
          <w:tcPr>
            <w:tcW w:w="1242" w:type="dxa"/>
            <w:vMerge w:val="continue"/>
            <w:tcBorders>
              <w:left w:val="nil"/>
              <w:right w:val="single" w:color="auto" w:sz="4" w:space="0"/>
            </w:tcBorders>
            <w:vAlign w:val="center"/>
          </w:tcPr>
          <w:p>
            <w:pPr>
              <w:widowControl/>
              <w:adjustRightInd w:val="0"/>
              <w:ind w:firstLine="0" w:firstLineChars="0"/>
              <w:jc w:val="left"/>
              <w:rPr>
                <w:sz w:val="24"/>
                <w:szCs w:val="24"/>
              </w:rPr>
            </w:pPr>
          </w:p>
        </w:tc>
        <w:tc>
          <w:tcPr>
            <w:tcW w:w="2194"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加大政策支持</w:t>
            </w:r>
            <w:r>
              <w:rPr>
                <w:sz w:val="24"/>
                <w:szCs w:val="24"/>
              </w:rPr>
              <w:t>。</w:t>
            </w:r>
          </w:p>
        </w:tc>
        <w:tc>
          <w:tcPr>
            <w:tcW w:w="4303"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省工业和信息化厅、财政厅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 w:type="dxa"/>
            <w:tcBorders>
              <w:top w:val="single" w:color="auto" w:sz="4" w:space="0"/>
              <w:left w:val="single" w:color="auto" w:sz="4" w:space="0"/>
              <w:bottom w:val="single" w:color="auto" w:sz="4" w:space="0"/>
              <w:right w:val="single" w:color="auto" w:sz="4" w:space="0"/>
            </w:tcBorders>
            <w:vAlign w:val="center"/>
          </w:tcPr>
          <w:p>
            <w:pPr>
              <w:pStyle w:val="31"/>
              <w:numPr>
                <w:ilvl w:val="0"/>
                <w:numId w:val="1"/>
              </w:numPr>
              <w:adjustRightInd w:val="0"/>
              <w:spacing w:line="400" w:lineRule="exact"/>
              <w:ind w:firstLineChars="0"/>
              <w:jc w:val="center"/>
              <w:rPr>
                <w:sz w:val="24"/>
                <w:szCs w:val="24"/>
              </w:rPr>
            </w:pPr>
          </w:p>
        </w:tc>
        <w:tc>
          <w:tcPr>
            <w:tcW w:w="1242" w:type="dxa"/>
            <w:vMerge w:val="continue"/>
            <w:tcBorders>
              <w:left w:val="nil"/>
              <w:right w:val="single" w:color="auto" w:sz="4" w:space="0"/>
            </w:tcBorders>
            <w:vAlign w:val="center"/>
          </w:tcPr>
          <w:p>
            <w:pPr>
              <w:widowControl/>
              <w:adjustRightInd w:val="0"/>
              <w:ind w:firstLine="0" w:firstLineChars="0"/>
              <w:jc w:val="left"/>
              <w:rPr>
                <w:sz w:val="24"/>
                <w:szCs w:val="24"/>
              </w:rPr>
            </w:pPr>
          </w:p>
        </w:tc>
        <w:tc>
          <w:tcPr>
            <w:tcW w:w="2194"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强化人才支撑</w:t>
            </w:r>
          </w:p>
        </w:tc>
        <w:tc>
          <w:tcPr>
            <w:tcW w:w="4303"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省教育厅、人才资源社会保障厅、工业和信息化厅、省委宣传部、广播电视局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 w:type="dxa"/>
            <w:tcBorders>
              <w:top w:val="single" w:color="auto" w:sz="4" w:space="0"/>
              <w:left w:val="single" w:color="auto" w:sz="4" w:space="0"/>
              <w:bottom w:val="single" w:color="auto" w:sz="4" w:space="0"/>
              <w:right w:val="single" w:color="auto" w:sz="4" w:space="0"/>
            </w:tcBorders>
            <w:vAlign w:val="center"/>
          </w:tcPr>
          <w:p>
            <w:pPr>
              <w:pStyle w:val="31"/>
              <w:numPr>
                <w:ilvl w:val="0"/>
                <w:numId w:val="1"/>
              </w:numPr>
              <w:adjustRightInd w:val="0"/>
              <w:spacing w:line="400" w:lineRule="exact"/>
              <w:ind w:firstLineChars="0"/>
              <w:jc w:val="center"/>
              <w:rPr>
                <w:sz w:val="24"/>
                <w:szCs w:val="24"/>
              </w:rPr>
            </w:pPr>
          </w:p>
        </w:tc>
        <w:tc>
          <w:tcPr>
            <w:tcW w:w="1242" w:type="dxa"/>
            <w:vMerge w:val="continue"/>
            <w:tcBorders>
              <w:left w:val="nil"/>
              <w:right w:val="single" w:color="auto" w:sz="4" w:space="0"/>
            </w:tcBorders>
            <w:vAlign w:val="center"/>
          </w:tcPr>
          <w:p>
            <w:pPr>
              <w:widowControl/>
              <w:adjustRightInd w:val="0"/>
              <w:ind w:firstLine="0" w:firstLineChars="0"/>
              <w:jc w:val="left"/>
              <w:rPr>
                <w:sz w:val="24"/>
                <w:szCs w:val="24"/>
              </w:rPr>
            </w:pPr>
          </w:p>
        </w:tc>
        <w:tc>
          <w:tcPr>
            <w:tcW w:w="2194"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加强金融服务。</w:t>
            </w:r>
          </w:p>
        </w:tc>
        <w:tc>
          <w:tcPr>
            <w:tcW w:w="4303"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省地方金融监管局、发展改革委、人民银行广州分行、广东银保监局、工业和信息化厅、科技厅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 w:type="dxa"/>
            <w:tcBorders>
              <w:top w:val="single" w:color="auto" w:sz="4" w:space="0"/>
              <w:left w:val="single" w:color="auto" w:sz="4" w:space="0"/>
              <w:bottom w:val="single" w:color="auto" w:sz="4" w:space="0"/>
              <w:right w:val="single" w:color="auto" w:sz="4" w:space="0"/>
            </w:tcBorders>
            <w:vAlign w:val="center"/>
          </w:tcPr>
          <w:p>
            <w:pPr>
              <w:pStyle w:val="31"/>
              <w:numPr>
                <w:ilvl w:val="0"/>
                <w:numId w:val="1"/>
              </w:numPr>
              <w:adjustRightInd w:val="0"/>
              <w:spacing w:line="400" w:lineRule="exact"/>
              <w:ind w:firstLineChars="0"/>
              <w:jc w:val="center"/>
              <w:rPr>
                <w:sz w:val="24"/>
                <w:szCs w:val="24"/>
              </w:rPr>
            </w:pPr>
          </w:p>
        </w:tc>
        <w:tc>
          <w:tcPr>
            <w:tcW w:w="1242" w:type="dxa"/>
            <w:vMerge w:val="continue"/>
            <w:tcBorders>
              <w:left w:val="nil"/>
              <w:right w:val="single" w:color="auto" w:sz="4" w:space="0"/>
            </w:tcBorders>
            <w:vAlign w:val="center"/>
          </w:tcPr>
          <w:p>
            <w:pPr>
              <w:widowControl/>
              <w:adjustRightInd w:val="0"/>
              <w:ind w:firstLine="0" w:firstLineChars="0"/>
              <w:jc w:val="left"/>
              <w:rPr>
                <w:sz w:val="24"/>
                <w:szCs w:val="24"/>
              </w:rPr>
            </w:pPr>
          </w:p>
        </w:tc>
        <w:tc>
          <w:tcPr>
            <w:tcW w:w="2194"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提升公共服务。</w:t>
            </w:r>
          </w:p>
        </w:tc>
        <w:tc>
          <w:tcPr>
            <w:tcW w:w="4303"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省市场监督管理局、工业和信息化厅、科技厅、版权局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3" w:type="dxa"/>
            <w:tcBorders>
              <w:top w:val="single" w:color="auto" w:sz="4" w:space="0"/>
              <w:left w:val="single" w:color="auto" w:sz="4" w:space="0"/>
              <w:bottom w:val="single" w:color="auto" w:sz="4" w:space="0"/>
              <w:right w:val="single" w:color="auto" w:sz="4" w:space="0"/>
            </w:tcBorders>
            <w:vAlign w:val="center"/>
          </w:tcPr>
          <w:p>
            <w:pPr>
              <w:pStyle w:val="31"/>
              <w:numPr>
                <w:ilvl w:val="0"/>
                <w:numId w:val="1"/>
              </w:numPr>
              <w:adjustRightInd w:val="0"/>
              <w:spacing w:line="400" w:lineRule="exact"/>
              <w:ind w:firstLineChars="0"/>
              <w:jc w:val="center"/>
              <w:rPr>
                <w:sz w:val="24"/>
                <w:szCs w:val="24"/>
              </w:rPr>
            </w:pPr>
          </w:p>
        </w:tc>
        <w:tc>
          <w:tcPr>
            <w:tcW w:w="1242" w:type="dxa"/>
            <w:vMerge w:val="continue"/>
            <w:tcBorders>
              <w:left w:val="nil"/>
              <w:right w:val="single" w:color="auto" w:sz="4" w:space="0"/>
            </w:tcBorders>
            <w:vAlign w:val="center"/>
          </w:tcPr>
          <w:p>
            <w:pPr>
              <w:widowControl/>
              <w:adjustRightInd w:val="0"/>
              <w:ind w:firstLine="0" w:firstLineChars="0"/>
              <w:jc w:val="left"/>
              <w:rPr>
                <w:sz w:val="24"/>
                <w:szCs w:val="24"/>
              </w:rPr>
            </w:pPr>
          </w:p>
        </w:tc>
        <w:tc>
          <w:tcPr>
            <w:tcW w:w="2194"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营造良好环境。</w:t>
            </w:r>
          </w:p>
        </w:tc>
        <w:tc>
          <w:tcPr>
            <w:tcW w:w="4303" w:type="dxa"/>
            <w:tcBorders>
              <w:top w:val="single" w:color="auto" w:sz="4" w:space="0"/>
              <w:left w:val="nil"/>
              <w:bottom w:val="single" w:color="auto" w:sz="4" w:space="0"/>
              <w:right w:val="single" w:color="auto" w:sz="4" w:space="0"/>
            </w:tcBorders>
            <w:vAlign w:val="center"/>
          </w:tcPr>
          <w:p>
            <w:pPr>
              <w:adjustRightInd w:val="0"/>
              <w:spacing w:line="400" w:lineRule="exact"/>
              <w:ind w:firstLine="0" w:firstLineChars="0"/>
              <w:rPr>
                <w:sz w:val="24"/>
                <w:szCs w:val="24"/>
              </w:rPr>
            </w:pPr>
            <w:r>
              <w:rPr>
                <w:rFonts w:hint="eastAsia"/>
                <w:sz w:val="24"/>
                <w:szCs w:val="24"/>
              </w:rPr>
              <w:t>省工业和信息化厅、科技厅、发展改革委、商务厅、省委宣传部、广播电视局</w:t>
            </w:r>
          </w:p>
        </w:tc>
      </w:tr>
    </w:tbl>
    <w:p>
      <w:pPr>
        <w:widowControl/>
        <w:spacing w:line="240" w:lineRule="auto"/>
        <w:ind w:firstLine="0" w:firstLineChars="0"/>
        <w:jc w:val="left"/>
        <w:rPr>
          <w:rFonts w:ascii="黑体" w:hAnsi="黑体" w:eastAsia="黑体"/>
        </w:rPr>
      </w:pPr>
      <w:r>
        <w:rPr>
          <w:rFonts w:ascii="黑体" w:hAnsi="黑体"/>
        </w:rPr>
        <w:br w:type="page"/>
      </w:r>
    </w:p>
    <w:p>
      <w:pPr>
        <w:pStyle w:val="37"/>
        <w:ind w:firstLine="0" w:firstLineChars="0"/>
        <w:rPr>
          <w:rFonts w:ascii="黑体" w:hAnsi="黑体"/>
        </w:rPr>
      </w:pPr>
      <w:r>
        <w:rPr>
          <w:rFonts w:hint="eastAsia" w:ascii="黑体" w:hAnsi="黑体"/>
        </w:rPr>
        <w:t>附件</w:t>
      </w:r>
      <w:r>
        <w:rPr>
          <w:rFonts w:ascii="黑体" w:hAnsi="黑体"/>
        </w:rPr>
        <w:t>3</w:t>
      </w:r>
    </w:p>
    <w:p>
      <w:pPr>
        <w:ind w:firstLine="640"/>
      </w:pPr>
    </w:p>
    <w:p>
      <w:pPr>
        <w:pStyle w:val="39"/>
      </w:pPr>
      <w:r>
        <w:rPr>
          <w:rFonts w:hint="eastAsia"/>
        </w:rPr>
        <w:t>名词解释</w:t>
      </w:r>
    </w:p>
    <w:p>
      <w:pPr>
        <w:ind w:firstLine="640"/>
      </w:pPr>
    </w:p>
    <w:p>
      <w:pPr>
        <w:ind w:firstLine="643"/>
      </w:pPr>
      <w:r>
        <w:rPr>
          <w:rFonts w:hint="eastAsia"/>
          <w:b/>
          <w:bCs/>
        </w:rPr>
        <w:t>制造业数字化转型：</w:t>
      </w:r>
      <w:r>
        <w:rPr>
          <w:rFonts w:hint="eastAsia"/>
        </w:rPr>
        <w:t>聚焦制造业企业以及产业链、供应链，运用工业互联网、大数据、人工智能、云计算、区块链等数字技术，以数据为驱动，对研发设计、生产制造、仓储物流、销售服务等业务环节，进行软硬结合的数字化改造，推动制造企业生产方式、企业形态、业务模式、就业方式的全方位变革，重构传统工业制造体系和服务体系，促进产业链、供应链高效协同和资源配置优化，催生新模式新业态。</w:t>
      </w:r>
    </w:p>
    <w:p>
      <w:pPr>
        <w:ind w:firstLine="643"/>
        <w:rPr>
          <w:b/>
          <w:bCs/>
        </w:rPr>
      </w:pPr>
      <w:r>
        <w:rPr>
          <w:rFonts w:hint="eastAsia"/>
          <w:b/>
          <w:bCs/>
        </w:rPr>
        <w:t>战略性支柱产业集群：</w:t>
      </w:r>
      <w:r>
        <w:rPr>
          <w:rFonts w:hint="eastAsia"/>
        </w:rPr>
        <w:t>支撑广东经济稳定发展的十大战略性支柱产业集群，包括：新一代电子信息、绿色石化、智能家电、汽车产业、先进材料、现代轻工纺织、软件与信息服务、超高清视频显示、生物医药与健康、现代农业与食品等。</w:t>
      </w:r>
    </w:p>
    <w:p>
      <w:pPr>
        <w:ind w:firstLine="643"/>
        <w:rPr>
          <w:b/>
          <w:bCs/>
        </w:rPr>
      </w:pPr>
      <w:r>
        <w:rPr>
          <w:rFonts w:hint="eastAsia"/>
          <w:b/>
          <w:bCs/>
        </w:rPr>
        <w:t>战略性新兴产业集群：</w:t>
      </w:r>
      <w:r>
        <w:rPr>
          <w:rFonts w:hint="eastAsia"/>
        </w:rPr>
        <w:t>引领带动广东经济发展的十大战略性新兴产业集群，包括：半导体与集成电路、高端装备制造、智能机器人、区块链与量子信息、前沿新材料、新能源、激光与增材制造、数字创意、安全应急与环保、精密仪器设备等</w:t>
      </w:r>
      <w:r>
        <w:rPr>
          <w:rFonts w:hint="eastAsia"/>
          <w:b/>
          <w:bCs/>
        </w:rPr>
        <w:t>。</w:t>
      </w:r>
    </w:p>
    <w:p>
      <w:pPr>
        <w:ind w:firstLine="643"/>
      </w:pPr>
      <w:r>
        <w:rPr>
          <w:rFonts w:hint="eastAsia"/>
          <w:b/>
          <w:bCs/>
        </w:rPr>
        <w:t>工业互联网：</w:t>
      </w:r>
      <w:r>
        <w:rPr>
          <w:rFonts w:hint="eastAsia"/>
        </w:rPr>
        <w:t>互联网和新一代信息技术与工业系统全方位深度融合所形成的产业和应用生态，是工业智能化发展的关键综合信息基础设施。其本质是以机器、原材料、控制系统、信息系统、产品以及人之间的网络互联为基础，通过工业数据的全面深度感知、实时传输交换、快速计算处理和高级建模分析，实现智能控制、运营优化和生产组织方式变革。</w:t>
      </w:r>
    </w:p>
    <w:p>
      <w:pPr>
        <w:ind w:firstLine="643"/>
      </w:pPr>
      <w:r>
        <w:rPr>
          <w:rFonts w:hint="eastAsia"/>
          <w:b/>
          <w:bCs/>
        </w:rPr>
        <w:t>工业互联网标识解析：</w:t>
      </w:r>
      <w:r>
        <w:rPr>
          <w:rFonts w:hint="eastAsia"/>
        </w:rPr>
        <w:t>工业互联网标识通过赋予每一个产品、零部件、机器设备唯一的“身份证”，实现全网资源的灵活区分和信息管理。工业互联网标识解析类似于互联网域名解析，可以通过产品标识查询储存产品信息的服务器地址，或者查询产品信息以及相关服务。</w:t>
      </w:r>
    </w:p>
    <w:p>
      <w:pPr>
        <w:ind w:firstLine="643"/>
      </w:pPr>
      <w:r>
        <w:rPr>
          <w:rFonts w:hint="eastAsia"/>
          <w:b/>
          <w:bCs/>
        </w:rPr>
        <w:t>工业互联网标识解析二级节点：</w:t>
      </w:r>
      <w:r>
        <w:rPr>
          <w:rFonts w:hint="eastAsia"/>
        </w:rPr>
        <w:t>面向特定行业或者多个行业提供标识服务的公共节点，既要向上与国家顶级节点对接，又要向下为工业企业分配标识编码及提供标识注册、标识解析、标识数据服务等，同时满足安全性、稳定性和扩展性等方面的要求。</w:t>
      </w:r>
    </w:p>
    <w:p>
      <w:pPr>
        <w:ind w:firstLine="643"/>
      </w:pPr>
      <w:r>
        <w:rPr>
          <w:rFonts w:hint="eastAsia"/>
          <w:b/>
          <w:bCs/>
        </w:rPr>
        <w:t>制造业数字化转型服务商：</w:t>
      </w:r>
      <w:r>
        <w:rPr>
          <w:rFonts w:hint="eastAsia"/>
        </w:rPr>
        <w:t>为制造企业数字化、网络化、智能化升级转型提供数据采集、工业软件、行业解决方案、系统集成等各类解决方案服务，以及咨询、诊断、评估、培训、对接、金融等专业服务的企业或单位。</w:t>
      </w:r>
    </w:p>
    <w:p>
      <w:pPr>
        <w:ind w:firstLine="643"/>
      </w:pPr>
      <w:r>
        <w:rPr>
          <w:rFonts w:hint="eastAsia"/>
          <w:b/>
          <w:bCs/>
        </w:rPr>
        <w:t>工业互联网平台：</w:t>
      </w:r>
      <w:r>
        <w:rPr>
          <w:rFonts w:hint="eastAsia"/>
        </w:rPr>
        <w:t>面向制造业数字化、网络化、智能化需求，构建基于海量数据采集、汇聚、分析的服务体系，支撑制造资源泛在连接、弹性供给、高效配置的工业云平台。其本质是在传统云平台的基础上叠加物联网、大数据、人工智能等新兴技术，通过构建精准、实时、高效的数据采集体系，建设包括存储、集成、访问、分析、管理功能的使能平台，实现工业技术、经验、知识的模型化、软件化、复用化。</w:t>
      </w:r>
    </w:p>
    <w:p>
      <w:pPr>
        <w:ind w:firstLine="643"/>
      </w:pPr>
      <w:r>
        <w:rPr>
          <w:rFonts w:hint="eastAsia"/>
          <w:b/>
          <w:bCs/>
        </w:rPr>
        <w:t>上云上平台：</w:t>
      </w:r>
      <w:r>
        <w:rPr>
          <w:rFonts w:hint="eastAsia"/>
        </w:rPr>
        <w:t>围绕研发设计、生产管控、经营管理、售后服务等核心业务环节，利用工业互联网新技术、新工具、新模式，实施数字化转型升级，进一步降低经营成本、提升生产效率、提高产品质量、降低能耗排放、优化产业协同等。</w:t>
      </w:r>
    </w:p>
    <w:p>
      <w:pPr>
        <w:ind w:firstLine="643"/>
      </w:pPr>
      <w:r>
        <w:rPr>
          <w:rFonts w:hint="eastAsia"/>
          <w:b/>
          <w:bCs/>
        </w:rPr>
        <w:t>工业软件：</w:t>
      </w:r>
      <w:r>
        <w:rPr>
          <w:rFonts w:hint="eastAsia"/>
        </w:rPr>
        <w:t>应用于工业领域，为提高工业研发设计、业务管理、生产调度和过程控制水平的相关软件和系统。是将工业技术软件化，即工业技术、工艺经验、制造知识和方法的显性化、数字化、智能化和系统化，是一种典型的人类使用知识和机器利用知识的推广和普适过程。</w:t>
      </w:r>
    </w:p>
    <w:p>
      <w:pPr>
        <w:ind w:firstLine="643"/>
      </w:pPr>
      <w:r>
        <w:rPr>
          <w:rFonts w:hint="eastAsia"/>
          <w:b/>
          <w:bCs/>
        </w:rPr>
        <w:t>人工智能：</w:t>
      </w:r>
      <w:r>
        <w:rPr>
          <w:rFonts w:hint="eastAsia" w:ascii="仿宋_GB2312" w:hAnsi="微软雅黑" w:cs="宋体"/>
          <w:color w:val="000000"/>
          <w:kern w:val="0"/>
          <w:szCs w:val="32"/>
        </w:rPr>
        <w:t>研究开发用于模拟、延伸和扩展人类智能的理论、方法、技术及应用系统的一门新技术科学，其内涵包括脑认知基础、机器感知与模式识别、自然语言处理与理解、知识工程等方面。</w:t>
      </w:r>
    </w:p>
    <w:p>
      <w:pPr>
        <w:ind w:firstLine="643"/>
      </w:pPr>
      <w:r>
        <w:rPr>
          <w:rFonts w:hint="eastAsia"/>
          <w:b/>
          <w:bCs/>
        </w:rPr>
        <w:t>大数据：</w:t>
      </w:r>
      <w:r>
        <w:rPr>
          <w:rFonts w:hint="eastAsia"/>
        </w:rPr>
        <w:t>需要新处理模式才能具有更强的决策力、洞察发现力和流程优化能力的海量、高增长率和多样化的信息资产。其意义不在于掌握庞大的数据信息，而在于对这些含有意义的数据进行专业化处理。</w:t>
      </w:r>
    </w:p>
    <w:p>
      <w:pPr>
        <w:ind w:firstLine="643"/>
      </w:pPr>
      <w:r>
        <w:rPr>
          <w:rFonts w:hint="eastAsia"/>
          <w:b/>
          <w:bCs/>
        </w:rPr>
        <w:t>区块链：</w:t>
      </w:r>
      <w:r>
        <w:rPr>
          <w:rFonts w:hint="eastAsia"/>
        </w:rPr>
        <w:t>一种由多方共同维护，使用密码学保证传输和访问安全，能够实现数据一致存储、难以篡改、防止抵赖的记账技术，也成为分布式账本技术，是一种在不可信的竞争环境中低成本建立信任的新型计算范式和协作模式。</w:t>
      </w:r>
    </w:p>
    <w:p>
      <w:pPr>
        <w:ind w:firstLine="643"/>
      </w:pPr>
      <w:r>
        <w:rPr>
          <w:rFonts w:hint="eastAsia"/>
          <w:b/>
          <w:bCs/>
        </w:rPr>
        <w:t>云计算：</w:t>
      </w:r>
      <w:r>
        <w:t>分布式计算、效用计算、负载均衡、并行计算、网络存储、热备份冗杂和虚拟化等计算机技术混合演进并跃升的结果</w:t>
      </w:r>
      <w:r>
        <w:rPr>
          <w:rFonts w:hint="eastAsia"/>
        </w:rPr>
        <w:t>。云计算将计算任务分布在大量计算机构成的资源池上，使各种应用系统能够根据需要获取计算力、存储空间和各种软件服务</w:t>
      </w:r>
      <w:r>
        <w:t>。</w:t>
      </w:r>
    </w:p>
    <w:p>
      <w:pPr>
        <w:ind w:firstLine="643"/>
      </w:pPr>
      <w:r>
        <w:rPr>
          <w:rFonts w:hint="eastAsia"/>
          <w:b/>
          <w:bCs/>
        </w:rPr>
        <w:t>边缘计算：</w:t>
      </w:r>
      <w:r>
        <w:rPr>
          <w:rFonts w:hint="eastAsia"/>
        </w:rPr>
        <w:t>将计算能力延伸到生产现场，实现数据的分布式计算分析，形成本地的实时优化决策。其应用程序在网络边缘侧发起，产生更快的网络服务响应，满足行业在实时业务、应用智能、安全与隐私保护等方面的基本需求。</w:t>
      </w:r>
    </w:p>
    <w:p>
      <w:pPr>
        <w:ind w:firstLine="643"/>
      </w:pPr>
      <w:r>
        <w:rPr>
          <w:rFonts w:hint="eastAsia"/>
          <w:b/>
          <w:bCs/>
        </w:rPr>
        <w:t>虚拟现实：</w:t>
      </w:r>
      <w:r>
        <w:rPr>
          <w:rFonts w:hint="eastAsia" w:ascii="仿宋_GB2312" w:hAnsi="微软雅黑" w:cs="宋体"/>
          <w:color w:val="000000"/>
          <w:kern w:val="0"/>
          <w:szCs w:val="32"/>
        </w:rPr>
        <w:t>借助计算机系统及传感器技术生成一种模拟环境，通过交互式的三维动态视景和实体行为仿真，用户借助必要的装备与虚拟环境中的物体产生交互，从而获得等同真实环境的感受和体验。</w:t>
      </w:r>
    </w:p>
    <w:p>
      <w:pPr>
        <w:ind w:firstLine="643"/>
        <w:rPr>
          <w:b/>
          <w:bCs/>
        </w:rPr>
      </w:pPr>
      <w:r>
        <w:rPr>
          <w:rFonts w:hint="eastAsia"/>
          <w:b/>
          <w:bCs/>
        </w:rPr>
        <w:t>增强现实：</w:t>
      </w:r>
      <w:r>
        <w:rPr>
          <w:rFonts w:ascii="Arial" w:hAnsi="Arial" w:cs="Arial"/>
          <w:color w:val="191919"/>
          <w:shd w:val="clear" w:color="auto" w:fill="FFFFFF"/>
        </w:rPr>
        <w:t>把原本在现实世界的一定时间空间范围内很难体验到实体信息</w:t>
      </w:r>
      <w:r>
        <w:rPr>
          <w:rFonts w:hint="eastAsia" w:ascii="仿宋_GB2312" w:hAnsi="微软雅黑" w:cs="宋体"/>
          <w:color w:val="000000"/>
          <w:kern w:val="0"/>
          <w:szCs w:val="32"/>
        </w:rPr>
        <w:t>，</w:t>
      </w:r>
      <w:r>
        <w:rPr>
          <w:rFonts w:ascii="Arial" w:hAnsi="Arial" w:cs="Arial"/>
          <w:color w:val="191919"/>
          <w:shd w:val="clear" w:color="auto" w:fill="FFFFFF"/>
        </w:rPr>
        <w:t>通过科学技术模拟仿真后再叠加到现实世界被人类感官所感知，从而达到超现实感官体验</w:t>
      </w:r>
      <w:r>
        <w:rPr>
          <w:rFonts w:hint="eastAsia" w:ascii="Arial" w:hAnsi="Arial" w:cs="Arial"/>
          <w:color w:val="191919"/>
          <w:shd w:val="clear" w:color="auto" w:fill="FFFFFF"/>
        </w:rPr>
        <w:t>的一种技术</w:t>
      </w:r>
      <w:r>
        <w:rPr>
          <w:rFonts w:hint="eastAsia" w:ascii="仿宋_GB2312" w:hAnsi="微软雅黑" w:cs="宋体"/>
          <w:color w:val="000000"/>
          <w:kern w:val="0"/>
          <w:szCs w:val="32"/>
        </w:rPr>
        <w:t>，与虚拟现实最大的不同是其中多了现实世界的东西，现实与虚拟融合。</w:t>
      </w:r>
    </w:p>
    <w:p>
      <w:pPr>
        <w:ind w:firstLine="643"/>
        <w:rPr>
          <w:rFonts w:ascii="Arial" w:hAnsi="Arial" w:cs="Arial"/>
          <w:color w:val="191919"/>
          <w:shd w:val="clear" w:color="auto" w:fill="FFFFFF"/>
        </w:rPr>
      </w:pPr>
      <w:r>
        <w:rPr>
          <w:rFonts w:hint="eastAsia"/>
          <w:b/>
          <w:bCs/>
        </w:rPr>
        <w:t>数字孪生：</w:t>
      </w:r>
      <w:r>
        <w:rPr>
          <w:rFonts w:hint="eastAsia"/>
        </w:rPr>
        <w:t>以数字化方式创建物理实体的虚拟实体，借助历史数据、实时数据以及算法模型等，模拟、验证、预测、控制物理实体全生命周期过程的技术手段。</w:t>
      </w:r>
      <w:r>
        <w:rPr>
          <w:rFonts w:ascii="Arial" w:hAnsi="Arial" w:cs="Arial"/>
          <w:color w:val="191919"/>
          <w:shd w:val="clear" w:color="auto" w:fill="FFFFFF"/>
        </w:rPr>
        <w:t>从本质上来看，数字孪生是一个对物理实体或流程的数字化镜像。</w:t>
      </w:r>
    </w:p>
    <w:p>
      <w:pPr>
        <w:ind w:firstLine="643"/>
      </w:pPr>
      <w:r>
        <w:rPr>
          <w:b/>
          <w:bCs/>
        </w:rPr>
        <w:t>5G</w:t>
      </w:r>
      <w:r>
        <w:rPr>
          <w:rFonts w:hint="eastAsia"/>
          <w:b/>
          <w:bCs/>
        </w:rPr>
        <w:t>：</w:t>
      </w:r>
      <w:r>
        <w:t>第五代移动通信技术，</w:t>
      </w:r>
      <w:r>
        <w:rPr>
          <w:rFonts w:hint="eastAsia"/>
        </w:rPr>
        <w:t>以移动性、时延、用户感知速率、峰值速率、连接数密度、流量密度、能效为关键性能指标，支持eMBB（增强移动宽带）、mMTC（海量机器类通信）和uRLLC（超可靠低时延通信）等三大应用场景，是构建制造业数字化转型的新型基础设施。</w:t>
      </w:r>
    </w:p>
    <w:p>
      <w:pPr>
        <w:ind w:firstLine="643"/>
      </w:pPr>
      <w:r>
        <w:rPr>
          <w:rFonts w:hint="eastAsia"/>
          <w:b/>
          <w:bCs/>
        </w:rPr>
        <w:t>工业大数据：</w:t>
      </w:r>
      <w:r>
        <w:rPr>
          <w:rFonts w:hint="eastAsia"/>
        </w:rPr>
        <w:t>工业领域产品和服务全生命周期数据的总称，包括工业企业在研发设计、生产制造、经营管理、运维服务等环节中生成和使用的数据，以及工业互联网平台中的数据等。</w:t>
      </w:r>
      <w:bookmarkEnd w:id="35"/>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283"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仿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1214151"/>
    </w:sdtPr>
    <w:sdtContent>
      <w:p>
        <w:pPr>
          <w:pStyle w:val="7"/>
          <w:ind w:firstLine="360"/>
          <w:jc w:val="center"/>
        </w:pPr>
        <w:r>
          <w:fldChar w:fldCharType="begin"/>
        </w:r>
        <w:r>
          <w:instrText xml:space="preserve">PAGE   \* MERGEFORMAT</w:instrText>
        </w:r>
        <w:r>
          <w:fldChar w:fldCharType="separate"/>
        </w:r>
        <w:r>
          <w:rPr>
            <w:lang w:val="zh-CN"/>
          </w:rPr>
          <w:t>16</w:t>
        </w:r>
        <w:r>
          <w:fldChar w:fldCharType="end"/>
        </w:r>
      </w:p>
    </w:sdtContent>
  </w:sdt>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A715A"/>
    <w:multiLevelType w:val="multilevel"/>
    <w:tmpl w:val="46CA715A"/>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trackRevisions w:val="1"/>
  <w:documentProtection w:enforcement="0"/>
  <w:defaultTabStop w:val="420"/>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308B"/>
    <w:rsid w:val="00001D58"/>
    <w:rsid w:val="00003B10"/>
    <w:rsid w:val="00005917"/>
    <w:rsid w:val="0001016E"/>
    <w:rsid w:val="000142E8"/>
    <w:rsid w:val="0001672C"/>
    <w:rsid w:val="00017DD9"/>
    <w:rsid w:val="000242B0"/>
    <w:rsid w:val="0002548A"/>
    <w:rsid w:val="00030245"/>
    <w:rsid w:val="00031129"/>
    <w:rsid w:val="0003691C"/>
    <w:rsid w:val="000409DB"/>
    <w:rsid w:val="00040F62"/>
    <w:rsid w:val="000427E5"/>
    <w:rsid w:val="00046B21"/>
    <w:rsid w:val="00047258"/>
    <w:rsid w:val="0004731B"/>
    <w:rsid w:val="00050020"/>
    <w:rsid w:val="00056E4D"/>
    <w:rsid w:val="000600B1"/>
    <w:rsid w:val="000601FC"/>
    <w:rsid w:val="00061003"/>
    <w:rsid w:val="000657C7"/>
    <w:rsid w:val="00071F2D"/>
    <w:rsid w:val="000776A2"/>
    <w:rsid w:val="00077C15"/>
    <w:rsid w:val="00091AFD"/>
    <w:rsid w:val="00092C93"/>
    <w:rsid w:val="00096009"/>
    <w:rsid w:val="000A239C"/>
    <w:rsid w:val="000B313B"/>
    <w:rsid w:val="000B78D4"/>
    <w:rsid w:val="000C12AC"/>
    <w:rsid w:val="000C65EC"/>
    <w:rsid w:val="000D3350"/>
    <w:rsid w:val="000D519C"/>
    <w:rsid w:val="000D6C23"/>
    <w:rsid w:val="000D709A"/>
    <w:rsid w:val="000E15FD"/>
    <w:rsid w:val="000E305C"/>
    <w:rsid w:val="000E3322"/>
    <w:rsid w:val="000F048C"/>
    <w:rsid w:val="000F21AA"/>
    <w:rsid w:val="001122F1"/>
    <w:rsid w:val="001148CF"/>
    <w:rsid w:val="00114D2D"/>
    <w:rsid w:val="0011516A"/>
    <w:rsid w:val="00125F07"/>
    <w:rsid w:val="00127A86"/>
    <w:rsid w:val="001327DA"/>
    <w:rsid w:val="00132D41"/>
    <w:rsid w:val="001347AE"/>
    <w:rsid w:val="00142AFA"/>
    <w:rsid w:val="0014331D"/>
    <w:rsid w:val="0015414D"/>
    <w:rsid w:val="00155F56"/>
    <w:rsid w:val="0016044A"/>
    <w:rsid w:val="00163A09"/>
    <w:rsid w:val="00164818"/>
    <w:rsid w:val="00167F4F"/>
    <w:rsid w:val="001706FD"/>
    <w:rsid w:val="00180F4B"/>
    <w:rsid w:val="001817C9"/>
    <w:rsid w:val="00181F8F"/>
    <w:rsid w:val="0018263E"/>
    <w:rsid w:val="001867B2"/>
    <w:rsid w:val="00186C3C"/>
    <w:rsid w:val="00193FAC"/>
    <w:rsid w:val="001948FD"/>
    <w:rsid w:val="001A3EA9"/>
    <w:rsid w:val="001A7995"/>
    <w:rsid w:val="001B0B5F"/>
    <w:rsid w:val="001B3094"/>
    <w:rsid w:val="001B35D5"/>
    <w:rsid w:val="001C0226"/>
    <w:rsid w:val="001C2928"/>
    <w:rsid w:val="001C5F95"/>
    <w:rsid w:val="001E2D82"/>
    <w:rsid w:val="001E3E0A"/>
    <w:rsid w:val="001E74AD"/>
    <w:rsid w:val="00203E84"/>
    <w:rsid w:val="00216D1E"/>
    <w:rsid w:val="002319D3"/>
    <w:rsid w:val="00233F75"/>
    <w:rsid w:val="002366A0"/>
    <w:rsid w:val="00236D86"/>
    <w:rsid w:val="002408FE"/>
    <w:rsid w:val="00250424"/>
    <w:rsid w:val="00251EB8"/>
    <w:rsid w:val="0025480C"/>
    <w:rsid w:val="002640DE"/>
    <w:rsid w:val="00266FA5"/>
    <w:rsid w:val="00271D5C"/>
    <w:rsid w:val="00272E48"/>
    <w:rsid w:val="00291802"/>
    <w:rsid w:val="00293602"/>
    <w:rsid w:val="002A0B80"/>
    <w:rsid w:val="002A39E9"/>
    <w:rsid w:val="002A5CC6"/>
    <w:rsid w:val="002A7EFF"/>
    <w:rsid w:val="002B27BE"/>
    <w:rsid w:val="002B2933"/>
    <w:rsid w:val="002C06F0"/>
    <w:rsid w:val="002C1FF6"/>
    <w:rsid w:val="002C27D8"/>
    <w:rsid w:val="002C5636"/>
    <w:rsid w:val="002C569D"/>
    <w:rsid w:val="002D1535"/>
    <w:rsid w:val="002D5B61"/>
    <w:rsid w:val="002D7331"/>
    <w:rsid w:val="002F3ED6"/>
    <w:rsid w:val="002F5A57"/>
    <w:rsid w:val="003053B2"/>
    <w:rsid w:val="00306C2C"/>
    <w:rsid w:val="00314AEB"/>
    <w:rsid w:val="00322AA3"/>
    <w:rsid w:val="00331A1D"/>
    <w:rsid w:val="00334002"/>
    <w:rsid w:val="0033744F"/>
    <w:rsid w:val="003517AE"/>
    <w:rsid w:val="00360152"/>
    <w:rsid w:val="0036038F"/>
    <w:rsid w:val="00363A1E"/>
    <w:rsid w:val="003719C3"/>
    <w:rsid w:val="00380EB3"/>
    <w:rsid w:val="003824B3"/>
    <w:rsid w:val="0038271C"/>
    <w:rsid w:val="00386A6D"/>
    <w:rsid w:val="00395F5E"/>
    <w:rsid w:val="003A1A19"/>
    <w:rsid w:val="003A2CA9"/>
    <w:rsid w:val="003A3606"/>
    <w:rsid w:val="003A7A15"/>
    <w:rsid w:val="003B031D"/>
    <w:rsid w:val="003B2D76"/>
    <w:rsid w:val="003B41E3"/>
    <w:rsid w:val="003C7D83"/>
    <w:rsid w:val="003D0E3A"/>
    <w:rsid w:val="003D5949"/>
    <w:rsid w:val="003D6C44"/>
    <w:rsid w:val="003E1691"/>
    <w:rsid w:val="003E6E88"/>
    <w:rsid w:val="003E7031"/>
    <w:rsid w:val="003E7BA3"/>
    <w:rsid w:val="003F778B"/>
    <w:rsid w:val="004004E9"/>
    <w:rsid w:val="00400652"/>
    <w:rsid w:val="00405E53"/>
    <w:rsid w:val="00411BFA"/>
    <w:rsid w:val="00415CFA"/>
    <w:rsid w:val="00416F61"/>
    <w:rsid w:val="0042260B"/>
    <w:rsid w:val="00427D0A"/>
    <w:rsid w:val="00433930"/>
    <w:rsid w:val="00433ABF"/>
    <w:rsid w:val="0043450E"/>
    <w:rsid w:val="0044126E"/>
    <w:rsid w:val="00442763"/>
    <w:rsid w:val="00446A86"/>
    <w:rsid w:val="0045162D"/>
    <w:rsid w:val="004562E4"/>
    <w:rsid w:val="00457373"/>
    <w:rsid w:val="004601D5"/>
    <w:rsid w:val="00477454"/>
    <w:rsid w:val="0048311B"/>
    <w:rsid w:val="00492177"/>
    <w:rsid w:val="004927C5"/>
    <w:rsid w:val="00493DF7"/>
    <w:rsid w:val="00496D52"/>
    <w:rsid w:val="004A4491"/>
    <w:rsid w:val="004A57A5"/>
    <w:rsid w:val="004B6D99"/>
    <w:rsid w:val="004C22F2"/>
    <w:rsid w:val="004C3504"/>
    <w:rsid w:val="004C6A65"/>
    <w:rsid w:val="004D308B"/>
    <w:rsid w:val="004D48B7"/>
    <w:rsid w:val="004D5B32"/>
    <w:rsid w:val="004D7209"/>
    <w:rsid w:val="004E183F"/>
    <w:rsid w:val="004E189F"/>
    <w:rsid w:val="004E413A"/>
    <w:rsid w:val="004F23A4"/>
    <w:rsid w:val="004F3FC8"/>
    <w:rsid w:val="004F5F52"/>
    <w:rsid w:val="004F75EE"/>
    <w:rsid w:val="005025D7"/>
    <w:rsid w:val="0051426B"/>
    <w:rsid w:val="00520A90"/>
    <w:rsid w:val="00530663"/>
    <w:rsid w:val="00534420"/>
    <w:rsid w:val="00540F75"/>
    <w:rsid w:val="005537C7"/>
    <w:rsid w:val="00556D05"/>
    <w:rsid w:val="005604EE"/>
    <w:rsid w:val="00560F94"/>
    <w:rsid w:val="00561970"/>
    <w:rsid w:val="00566A8B"/>
    <w:rsid w:val="00566E83"/>
    <w:rsid w:val="00567127"/>
    <w:rsid w:val="00573625"/>
    <w:rsid w:val="005741BC"/>
    <w:rsid w:val="00576D43"/>
    <w:rsid w:val="0057760E"/>
    <w:rsid w:val="00593601"/>
    <w:rsid w:val="00593AC5"/>
    <w:rsid w:val="0059410D"/>
    <w:rsid w:val="005969C7"/>
    <w:rsid w:val="005A3188"/>
    <w:rsid w:val="005A4AF8"/>
    <w:rsid w:val="005A5B53"/>
    <w:rsid w:val="005A6FA1"/>
    <w:rsid w:val="005B1939"/>
    <w:rsid w:val="005B7F37"/>
    <w:rsid w:val="005C3989"/>
    <w:rsid w:val="005C41A5"/>
    <w:rsid w:val="005C71D3"/>
    <w:rsid w:val="005D031A"/>
    <w:rsid w:val="005D23D6"/>
    <w:rsid w:val="005D6137"/>
    <w:rsid w:val="005E11F2"/>
    <w:rsid w:val="005E40CF"/>
    <w:rsid w:val="005E664D"/>
    <w:rsid w:val="005F0E39"/>
    <w:rsid w:val="005F37F2"/>
    <w:rsid w:val="005F3EEF"/>
    <w:rsid w:val="005F49CA"/>
    <w:rsid w:val="005F51E9"/>
    <w:rsid w:val="005F5BC1"/>
    <w:rsid w:val="005F74A3"/>
    <w:rsid w:val="0060487D"/>
    <w:rsid w:val="00604BDD"/>
    <w:rsid w:val="00612EF2"/>
    <w:rsid w:val="006148C5"/>
    <w:rsid w:val="00624160"/>
    <w:rsid w:val="006279F2"/>
    <w:rsid w:val="006324FF"/>
    <w:rsid w:val="0063509F"/>
    <w:rsid w:val="00635D29"/>
    <w:rsid w:val="00640DFE"/>
    <w:rsid w:val="00644166"/>
    <w:rsid w:val="00647066"/>
    <w:rsid w:val="00657B40"/>
    <w:rsid w:val="006634BF"/>
    <w:rsid w:val="006707C9"/>
    <w:rsid w:val="00671414"/>
    <w:rsid w:val="00672D6A"/>
    <w:rsid w:val="00673F18"/>
    <w:rsid w:val="006746E9"/>
    <w:rsid w:val="00677E3B"/>
    <w:rsid w:val="00680AAD"/>
    <w:rsid w:val="00681F39"/>
    <w:rsid w:val="00682087"/>
    <w:rsid w:val="006830BE"/>
    <w:rsid w:val="00690161"/>
    <w:rsid w:val="006966E1"/>
    <w:rsid w:val="00696CB5"/>
    <w:rsid w:val="006A1233"/>
    <w:rsid w:val="006A2877"/>
    <w:rsid w:val="006A572F"/>
    <w:rsid w:val="006A6AF4"/>
    <w:rsid w:val="006B07C1"/>
    <w:rsid w:val="006B11E7"/>
    <w:rsid w:val="006B1CC9"/>
    <w:rsid w:val="006B28C0"/>
    <w:rsid w:val="006B2F34"/>
    <w:rsid w:val="006B4F31"/>
    <w:rsid w:val="006B4FCF"/>
    <w:rsid w:val="006C1F21"/>
    <w:rsid w:val="006C412B"/>
    <w:rsid w:val="006C7B2C"/>
    <w:rsid w:val="006D00EC"/>
    <w:rsid w:val="006D4A1E"/>
    <w:rsid w:val="006D7037"/>
    <w:rsid w:val="006E0159"/>
    <w:rsid w:val="006E292E"/>
    <w:rsid w:val="00700D0C"/>
    <w:rsid w:val="007012AA"/>
    <w:rsid w:val="007133CA"/>
    <w:rsid w:val="0071511F"/>
    <w:rsid w:val="00720020"/>
    <w:rsid w:val="0072489C"/>
    <w:rsid w:val="00732229"/>
    <w:rsid w:val="007325C1"/>
    <w:rsid w:val="00751559"/>
    <w:rsid w:val="0075217E"/>
    <w:rsid w:val="007522E9"/>
    <w:rsid w:val="00766642"/>
    <w:rsid w:val="00766BDA"/>
    <w:rsid w:val="007777DA"/>
    <w:rsid w:val="007805A0"/>
    <w:rsid w:val="007830A7"/>
    <w:rsid w:val="00784ED5"/>
    <w:rsid w:val="007939E8"/>
    <w:rsid w:val="0079763C"/>
    <w:rsid w:val="007B029B"/>
    <w:rsid w:val="007C3756"/>
    <w:rsid w:val="007D5844"/>
    <w:rsid w:val="007E140C"/>
    <w:rsid w:val="007E67CB"/>
    <w:rsid w:val="008008C7"/>
    <w:rsid w:val="00801E69"/>
    <w:rsid w:val="00803CE6"/>
    <w:rsid w:val="008053CE"/>
    <w:rsid w:val="00805FC6"/>
    <w:rsid w:val="0080679D"/>
    <w:rsid w:val="008212C1"/>
    <w:rsid w:val="00830D7F"/>
    <w:rsid w:val="008319C9"/>
    <w:rsid w:val="0083798B"/>
    <w:rsid w:val="00843D59"/>
    <w:rsid w:val="00843E8C"/>
    <w:rsid w:val="00851D6C"/>
    <w:rsid w:val="00860584"/>
    <w:rsid w:val="008625CE"/>
    <w:rsid w:val="00866B0E"/>
    <w:rsid w:val="008671EA"/>
    <w:rsid w:val="00867342"/>
    <w:rsid w:val="00875E3C"/>
    <w:rsid w:val="00883673"/>
    <w:rsid w:val="00885EF4"/>
    <w:rsid w:val="008A6EB1"/>
    <w:rsid w:val="008B5CE7"/>
    <w:rsid w:val="008B7C30"/>
    <w:rsid w:val="008C42AC"/>
    <w:rsid w:val="008D0C30"/>
    <w:rsid w:val="008D1F2A"/>
    <w:rsid w:val="008D410B"/>
    <w:rsid w:val="008E2475"/>
    <w:rsid w:val="008E4597"/>
    <w:rsid w:val="008E4BEA"/>
    <w:rsid w:val="008E6B9F"/>
    <w:rsid w:val="008F2791"/>
    <w:rsid w:val="008F38B3"/>
    <w:rsid w:val="00900EAB"/>
    <w:rsid w:val="009016F0"/>
    <w:rsid w:val="0090509B"/>
    <w:rsid w:val="00920684"/>
    <w:rsid w:val="009325F8"/>
    <w:rsid w:val="00933DED"/>
    <w:rsid w:val="009368A7"/>
    <w:rsid w:val="00940BAB"/>
    <w:rsid w:val="00950C31"/>
    <w:rsid w:val="0095397A"/>
    <w:rsid w:val="00954F99"/>
    <w:rsid w:val="00963E7C"/>
    <w:rsid w:val="0097394A"/>
    <w:rsid w:val="00974920"/>
    <w:rsid w:val="0097656C"/>
    <w:rsid w:val="00976DBF"/>
    <w:rsid w:val="00977799"/>
    <w:rsid w:val="009836F9"/>
    <w:rsid w:val="00984622"/>
    <w:rsid w:val="009846EA"/>
    <w:rsid w:val="009878A6"/>
    <w:rsid w:val="00994507"/>
    <w:rsid w:val="00994BB3"/>
    <w:rsid w:val="009A2943"/>
    <w:rsid w:val="009B50DD"/>
    <w:rsid w:val="009B5154"/>
    <w:rsid w:val="009B5E8E"/>
    <w:rsid w:val="009C6531"/>
    <w:rsid w:val="009D0BB8"/>
    <w:rsid w:val="009D2B59"/>
    <w:rsid w:val="009D376C"/>
    <w:rsid w:val="009D3AD3"/>
    <w:rsid w:val="009E50FE"/>
    <w:rsid w:val="009F2FA7"/>
    <w:rsid w:val="009F4D9C"/>
    <w:rsid w:val="00A01F47"/>
    <w:rsid w:val="00A077CD"/>
    <w:rsid w:val="00A111F2"/>
    <w:rsid w:val="00A12A6E"/>
    <w:rsid w:val="00A14015"/>
    <w:rsid w:val="00A14AD5"/>
    <w:rsid w:val="00A14D3A"/>
    <w:rsid w:val="00A17ADC"/>
    <w:rsid w:val="00A220C9"/>
    <w:rsid w:val="00A249D6"/>
    <w:rsid w:val="00A25B25"/>
    <w:rsid w:val="00A314AB"/>
    <w:rsid w:val="00A34669"/>
    <w:rsid w:val="00A3528F"/>
    <w:rsid w:val="00A371BB"/>
    <w:rsid w:val="00A4500D"/>
    <w:rsid w:val="00A457FF"/>
    <w:rsid w:val="00A458D5"/>
    <w:rsid w:val="00A45CBB"/>
    <w:rsid w:val="00A478A6"/>
    <w:rsid w:val="00A53AEC"/>
    <w:rsid w:val="00A60652"/>
    <w:rsid w:val="00A60A98"/>
    <w:rsid w:val="00A6635D"/>
    <w:rsid w:val="00A702A5"/>
    <w:rsid w:val="00A7034A"/>
    <w:rsid w:val="00A90EE2"/>
    <w:rsid w:val="00A934AF"/>
    <w:rsid w:val="00A93ACB"/>
    <w:rsid w:val="00AA02F7"/>
    <w:rsid w:val="00AA178A"/>
    <w:rsid w:val="00AA2B11"/>
    <w:rsid w:val="00AA7CC3"/>
    <w:rsid w:val="00AB21C5"/>
    <w:rsid w:val="00AB2878"/>
    <w:rsid w:val="00AB3BA7"/>
    <w:rsid w:val="00AC350E"/>
    <w:rsid w:val="00AD1E51"/>
    <w:rsid w:val="00AE2C55"/>
    <w:rsid w:val="00AE61E8"/>
    <w:rsid w:val="00AF0F9F"/>
    <w:rsid w:val="00AF1DE3"/>
    <w:rsid w:val="00AF271E"/>
    <w:rsid w:val="00AF2A3A"/>
    <w:rsid w:val="00AF300E"/>
    <w:rsid w:val="00B02A0D"/>
    <w:rsid w:val="00B042C6"/>
    <w:rsid w:val="00B04C4B"/>
    <w:rsid w:val="00B05C8B"/>
    <w:rsid w:val="00B07ECD"/>
    <w:rsid w:val="00B1307A"/>
    <w:rsid w:val="00B13A99"/>
    <w:rsid w:val="00B155F5"/>
    <w:rsid w:val="00B15D45"/>
    <w:rsid w:val="00B20C79"/>
    <w:rsid w:val="00B216FF"/>
    <w:rsid w:val="00B2171F"/>
    <w:rsid w:val="00B2191D"/>
    <w:rsid w:val="00B25283"/>
    <w:rsid w:val="00B26F9E"/>
    <w:rsid w:val="00B33BB8"/>
    <w:rsid w:val="00B366A3"/>
    <w:rsid w:val="00B43424"/>
    <w:rsid w:val="00B43904"/>
    <w:rsid w:val="00B54ED6"/>
    <w:rsid w:val="00B60491"/>
    <w:rsid w:val="00B60785"/>
    <w:rsid w:val="00B617D4"/>
    <w:rsid w:val="00B61CA3"/>
    <w:rsid w:val="00B771C0"/>
    <w:rsid w:val="00B77BE6"/>
    <w:rsid w:val="00B83736"/>
    <w:rsid w:val="00B86574"/>
    <w:rsid w:val="00B86F1F"/>
    <w:rsid w:val="00B877C5"/>
    <w:rsid w:val="00B87C8C"/>
    <w:rsid w:val="00B87DEE"/>
    <w:rsid w:val="00BA0A11"/>
    <w:rsid w:val="00BA61BA"/>
    <w:rsid w:val="00BB2EE4"/>
    <w:rsid w:val="00BC011C"/>
    <w:rsid w:val="00BC0854"/>
    <w:rsid w:val="00BD54EC"/>
    <w:rsid w:val="00BD57F7"/>
    <w:rsid w:val="00BD64BD"/>
    <w:rsid w:val="00BE5BB2"/>
    <w:rsid w:val="00BE627E"/>
    <w:rsid w:val="00BF287F"/>
    <w:rsid w:val="00BF478E"/>
    <w:rsid w:val="00BF6E32"/>
    <w:rsid w:val="00C028B8"/>
    <w:rsid w:val="00C05D18"/>
    <w:rsid w:val="00C06159"/>
    <w:rsid w:val="00C07705"/>
    <w:rsid w:val="00C0798D"/>
    <w:rsid w:val="00C158F7"/>
    <w:rsid w:val="00C16545"/>
    <w:rsid w:val="00C16947"/>
    <w:rsid w:val="00C20CAF"/>
    <w:rsid w:val="00C23E64"/>
    <w:rsid w:val="00C3311B"/>
    <w:rsid w:val="00C338BB"/>
    <w:rsid w:val="00C409B4"/>
    <w:rsid w:val="00C53107"/>
    <w:rsid w:val="00C53323"/>
    <w:rsid w:val="00C54C2D"/>
    <w:rsid w:val="00C5621E"/>
    <w:rsid w:val="00C5751C"/>
    <w:rsid w:val="00C6154B"/>
    <w:rsid w:val="00C620A9"/>
    <w:rsid w:val="00C70622"/>
    <w:rsid w:val="00C7108D"/>
    <w:rsid w:val="00C73A41"/>
    <w:rsid w:val="00C7579A"/>
    <w:rsid w:val="00C87BC0"/>
    <w:rsid w:val="00C903E3"/>
    <w:rsid w:val="00C9394E"/>
    <w:rsid w:val="00C95E64"/>
    <w:rsid w:val="00C97F05"/>
    <w:rsid w:val="00CA0FAD"/>
    <w:rsid w:val="00CA5ED8"/>
    <w:rsid w:val="00CB73E5"/>
    <w:rsid w:val="00CC48EC"/>
    <w:rsid w:val="00CC6075"/>
    <w:rsid w:val="00CC63B0"/>
    <w:rsid w:val="00CC75C9"/>
    <w:rsid w:val="00CD12B4"/>
    <w:rsid w:val="00CD3CF7"/>
    <w:rsid w:val="00CD3FF0"/>
    <w:rsid w:val="00CD5349"/>
    <w:rsid w:val="00CD61C9"/>
    <w:rsid w:val="00CD6B1E"/>
    <w:rsid w:val="00CE156B"/>
    <w:rsid w:val="00CE4855"/>
    <w:rsid w:val="00CF0E2C"/>
    <w:rsid w:val="00CF2C01"/>
    <w:rsid w:val="00CF5FD9"/>
    <w:rsid w:val="00D0091F"/>
    <w:rsid w:val="00D027D1"/>
    <w:rsid w:val="00D06C45"/>
    <w:rsid w:val="00D06DF0"/>
    <w:rsid w:val="00D11202"/>
    <w:rsid w:val="00D136DC"/>
    <w:rsid w:val="00D158E2"/>
    <w:rsid w:val="00D17CF3"/>
    <w:rsid w:val="00D21E2A"/>
    <w:rsid w:val="00D24680"/>
    <w:rsid w:val="00D325A9"/>
    <w:rsid w:val="00D43938"/>
    <w:rsid w:val="00D52261"/>
    <w:rsid w:val="00D5675F"/>
    <w:rsid w:val="00D6527A"/>
    <w:rsid w:val="00D67134"/>
    <w:rsid w:val="00D70A42"/>
    <w:rsid w:val="00D82BF0"/>
    <w:rsid w:val="00D82FA6"/>
    <w:rsid w:val="00D83EF7"/>
    <w:rsid w:val="00D8616C"/>
    <w:rsid w:val="00D8695E"/>
    <w:rsid w:val="00D87F71"/>
    <w:rsid w:val="00D97ED8"/>
    <w:rsid w:val="00DA319B"/>
    <w:rsid w:val="00DA4363"/>
    <w:rsid w:val="00DA6082"/>
    <w:rsid w:val="00DA6603"/>
    <w:rsid w:val="00DB0BDD"/>
    <w:rsid w:val="00DB3001"/>
    <w:rsid w:val="00DB7906"/>
    <w:rsid w:val="00DD2378"/>
    <w:rsid w:val="00DD5954"/>
    <w:rsid w:val="00DD6F0B"/>
    <w:rsid w:val="00DE28EB"/>
    <w:rsid w:val="00DE7907"/>
    <w:rsid w:val="00DF03A0"/>
    <w:rsid w:val="00DF4533"/>
    <w:rsid w:val="00DF6996"/>
    <w:rsid w:val="00DF6BFC"/>
    <w:rsid w:val="00E116ED"/>
    <w:rsid w:val="00E11834"/>
    <w:rsid w:val="00E14091"/>
    <w:rsid w:val="00E30CDC"/>
    <w:rsid w:val="00E31493"/>
    <w:rsid w:val="00E354CD"/>
    <w:rsid w:val="00E3734C"/>
    <w:rsid w:val="00E414E7"/>
    <w:rsid w:val="00E53EE2"/>
    <w:rsid w:val="00E54965"/>
    <w:rsid w:val="00E57645"/>
    <w:rsid w:val="00E60AA6"/>
    <w:rsid w:val="00E61ADF"/>
    <w:rsid w:val="00E61E9E"/>
    <w:rsid w:val="00E6673D"/>
    <w:rsid w:val="00E7080D"/>
    <w:rsid w:val="00E72881"/>
    <w:rsid w:val="00E72D5D"/>
    <w:rsid w:val="00E738D1"/>
    <w:rsid w:val="00E85644"/>
    <w:rsid w:val="00E906A2"/>
    <w:rsid w:val="00E91991"/>
    <w:rsid w:val="00E92990"/>
    <w:rsid w:val="00E937E1"/>
    <w:rsid w:val="00E9471C"/>
    <w:rsid w:val="00EA18D2"/>
    <w:rsid w:val="00EA31E3"/>
    <w:rsid w:val="00EA55DD"/>
    <w:rsid w:val="00EB5C56"/>
    <w:rsid w:val="00EC48F5"/>
    <w:rsid w:val="00EC73BD"/>
    <w:rsid w:val="00ED2BF1"/>
    <w:rsid w:val="00ED302A"/>
    <w:rsid w:val="00EE1F8C"/>
    <w:rsid w:val="00EE3401"/>
    <w:rsid w:val="00EE3C7B"/>
    <w:rsid w:val="00EE52D9"/>
    <w:rsid w:val="00EE736C"/>
    <w:rsid w:val="00F040C6"/>
    <w:rsid w:val="00F04514"/>
    <w:rsid w:val="00F125A7"/>
    <w:rsid w:val="00F163F8"/>
    <w:rsid w:val="00F25097"/>
    <w:rsid w:val="00F264B1"/>
    <w:rsid w:val="00F2703C"/>
    <w:rsid w:val="00F3032D"/>
    <w:rsid w:val="00F30D72"/>
    <w:rsid w:val="00F41EB3"/>
    <w:rsid w:val="00F42933"/>
    <w:rsid w:val="00F43D06"/>
    <w:rsid w:val="00F51BED"/>
    <w:rsid w:val="00F52159"/>
    <w:rsid w:val="00F54699"/>
    <w:rsid w:val="00F54A6B"/>
    <w:rsid w:val="00F56413"/>
    <w:rsid w:val="00F70898"/>
    <w:rsid w:val="00F73A95"/>
    <w:rsid w:val="00F7799A"/>
    <w:rsid w:val="00F82F6A"/>
    <w:rsid w:val="00F841A2"/>
    <w:rsid w:val="00F871F9"/>
    <w:rsid w:val="00FA791D"/>
    <w:rsid w:val="00FB59F1"/>
    <w:rsid w:val="00FC1F23"/>
    <w:rsid w:val="00FC7F86"/>
    <w:rsid w:val="00FD1E27"/>
    <w:rsid w:val="00FD3399"/>
    <w:rsid w:val="00FD3AAB"/>
    <w:rsid w:val="00FE0C70"/>
    <w:rsid w:val="00FE2C91"/>
    <w:rsid w:val="00FE6771"/>
    <w:rsid w:val="00FE74D2"/>
    <w:rsid w:val="00FF140C"/>
    <w:rsid w:val="00FF4337"/>
    <w:rsid w:val="01263717"/>
    <w:rsid w:val="012D0F64"/>
    <w:rsid w:val="01FF7DD4"/>
    <w:rsid w:val="022053BE"/>
    <w:rsid w:val="027A1DFB"/>
    <w:rsid w:val="028804EA"/>
    <w:rsid w:val="02B12765"/>
    <w:rsid w:val="037F478A"/>
    <w:rsid w:val="03EB37D2"/>
    <w:rsid w:val="04125930"/>
    <w:rsid w:val="045549FC"/>
    <w:rsid w:val="04A47068"/>
    <w:rsid w:val="04F73C03"/>
    <w:rsid w:val="05CE75F3"/>
    <w:rsid w:val="05F444DB"/>
    <w:rsid w:val="06194559"/>
    <w:rsid w:val="064F2433"/>
    <w:rsid w:val="06A82504"/>
    <w:rsid w:val="06C65D5B"/>
    <w:rsid w:val="06C90DED"/>
    <w:rsid w:val="07342292"/>
    <w:rsid w:val="08C3344F"/>
    <w:rsid w:val="08D9170B"/>
    <w:rsid w:val="08E36269"/>
    <w:rsid w:val="08F454F4"/>
    <w:rsid w:val="092439AA"/>
    <w:rsid w:val="09643D08"/>
    <w:rsid w:val="097A18E0"/>
    <w:rsid w:val="09F233E0"/>
    <w:rsid w:val="09FF7764"/>
    <w:rsid w:val="0B1C7678"/>
    <w:rsid w:val="0B5E2143"/>
    <w:rsid w:val="0BBA34B5"/>
    <w:rsid w:val="0BF04FF4"/>
    <w:rsid w:val="0C5F0B4B"/>
    <w:rsid w:val="0C8903E4"/>
    <w:rsid w:val="0CD60041"/>
    <w:rsid w:val="0CDB08B1"/>
    <w:rsid w:val="0CDB51EA"/>
    <w:rsid w:val="0D37030D"/>
    <w:rsid w:val="0DFE71D8"/>
    <w:rsid w:val="0EB87AD1"/>
    <w:rsid w:val="105A3A19"/>
    <w:rsid w:val="107436C7"/>
    <w:rsid w:val="11240F36"/>
    <w:rsid w:val="12384323"/>
    <w:rsid w:val="12902D38"/>
    <w:rsid w:val="12950E59"/>
    <w:rsid w:val="134F0CE9"/>
    <w:rsid w:val="136134E4"/>
    <w:rsid w:val="13FB7C25"/>
    <w:rsid w:val="142216E1"/>
    <w:rsid w:val="14A27B90"/>
    <w:rsid w:val="14DE6812"/>
    <w:rsid w:val="14E36B4B"/>
    <w:rsid w:val="15090611"/>
    <w:rsid w:val="15736E9B"/>
    <w:rsid w:val="157C0132"/>
    <w:rsid w:val="15922FD7"/>
    <w:rsid w:val="16A177B4"/>
    <w:rsid w:val="1701261F"/>
    <w:rsid w:val="172546E7"/>
    <w:rsid w:val="19655A4C"/>
    <w:rsid w:val="19A05BCE"/>
    <w:rsid w:val="19BF366E"/>
    <w:rsid w:val="1A201E93"/>
    <w:rsid w:val="1A2F1964"/>
    <w:rsid w:val="1A425CE0"/>
    <w:rsid w:val="1BFC7669"/>
    <w:rsid w:val="1DDA02C4"/>
    <w:rsid w:val="1E070B1B"/>
    <w:rsid w:val="1E32736F"/>
    <w:rsid w:val="1E557B46"/>
    <w:rsid w:val="1EA65EB6"/>
    <w:rsid w:val="1EB62E4F"/>
    <w:rsid w:val="1ED4BDD2"/>
    <w:rsid w:val="1EE168CD"/>
    <w:rsid w:val="1EE616C1"/>
    <w:rsid w:val="1F18172C"/>
    <w:rsid w:val="1FF25295"/>
    <w:rsid w:val="201C022A"/>
    <w:rsid w:val="202135B0"/>
    <w:rsid w:val="207674E7"/>
    <w:rsid w:val="20774788"/>
    <w:rsid w:val="20A04F16"/>
    <w:rsid w:val="20B25FEA"/>
    <w:rsid w:val="20C80571"/>
    <w:rsid w:val="20D2186A"/>
    <w:rsid w:val="212D2AD6"/>
    <w:rsid w:val="2164577E"/>
    <w:rsid w:val="21E62140"/>
    <w:rsid w:val="224810D7"/>
    <w:rsid w:val="225C5036"/>
    <w:rsid w:val="22CA4816"/>
    <w:rsid w:val="231F0892"/>
    <w:rsid w:val="234A0063"/>
    <w:rsid w:val="2359552E"/>
    <w:rsid w:val="239C4687"/>
    <w:rsid w:val="24774CDF"/>
    <w:rsid w:val="24A2734C"/>
    <w:rsid w:val="25A53198"/>
    <w:rsid w:val="26461521"/>
    <w:rsid w:val="27D621FE"/>
    <w:rsid w:val="28067426"/>
    <w:rsid w:val="28167D88"/>
    <w:rsid w:val="28361285"/>
    <w:rsid w:val="28706FA5"/>
    <w:rsid w:val="2937395F"/>
    <w:rsid w:val="293A14CB"/>
    <w:rsid w:val="29A913C4"/>
    <w:rsid w:val="2A386A65"/>
    <w:rsid w:val="2AC4160B"/>
    <w:rsid w:val="2B4E0C4A"/>
    <w:rsid w:val="2BB44893"/>
    <w:rsid w:val="2BD951CB"/>
    <w:rsid w:val="2BDC7C0C"/>
    <w:rsid w:val="2C0928A8"/>
    <w:rsid w:val="2C3228AB"/>
    <w:rsid w:val="2C557A6C"/>
    <w:rsid w:val="2C5E0FFF"/>
    <w:rsid w:val="2C8569D7"/>
    <w:rsid w:val="2D580F59"/>
    <w:rsid w:val="2DE86824"/>
    <w:rsid w:val="2E527024"/>
    <w:rsid w:val="2E8F1292"/>
    <w:rsid w:val="2E9317B2"/>
    <w:rsid w:val="2EA11D8B"/>
    <w:rsid w:val="2EE56229"/>
    <w:rsid w:val="2EF62DD2"/>
    <w:rsid w:val="2F2E4D85"/>
    <w:rsid w:val="2F534CDE"/>
    <w:rsid w:val="2F6C3ADD"/>
    <w:rsid w:val="2F921338"/>
    <w:rsid w:val="2FA65954"/>
    <w:rsid w:val="2FBB3945"/>
    <w:rsid w:val="2FE90B5C"/>
    <w:rsid w:val="30417C07"/>
    <w:rsid w:val="30535950"/>
    <w:rsid w:val="305665D5"/>
    <w:rsid w:val="306B297E"/>
    <w:rsid w:val="306F09D7"/>
    <w:rsid w:val="3072056A"/>
    <w:rsid w:val="30FA4182"/>
    <w:rsid w:val="310B428A"/>
    <w:rsid w:val="31D65462"/>
    <w:rsid w:val="321F3F8E"/>
    <w:rsid w:val="324014C2"/>
    <w:rsid w:val="330C035C"/>
    <w:rsid w:val="332C703F"/>
    <w:rsid w:val="33361A88"/>
    <w:rsid w:val="3396295E"/>
    <w:rsid w:val="345672FB"/>
    <w:rsid w:val="34B624E2"/>
    <w:rsid w:val="35261800"/>
    <w:rsid w:val="35ED1B98"/>
    <w:rsid w:val="360307BF"/>
    <w:rsid w:val="36165095"/>
    <w:rsid w:val="364724F6"/>
    <w:rsid w:val="37067BFC"/>
    <w:rsid w:val="3721549D"/>
    <w:rsid w:val="37865032"/>
    <w:rsid w:val="38134AE6"/>
    <w:rsid w:val="38342B61"/>
    <w:rsid w:val="38CF3F62"/>
    <w:rsid w:val="38D13624"/>
    <w:rsid w:val="38DA5491"/>
    <w:rsid w:val="393F7010"/>
    <w:rsid w:val="395A3037"/>
    <w:rsid w:val="39643DE9"/>
    <w:rsid w:val="39A80794"/>
    <w:rsid w:val="39B046E1"/>
    <w:rsid w:val="39D818B3"/>
    <w:rsid w:val="39EA2DED"/>
    <w:rsid w:val="3A0419A9"/>
    <w:rsid w:val="3A1278A4"/>
    <w:rsid w:val="3A573D5F"/>
    <w:rsid w:val="3A5D4B04"/>
    <w:rsid w:val="3A7F136E"/>
    <w:rsid w:val="3AC5399C"/>
    <w:rsid w:val="3ACB76E3"/>
    <w:rsid w:val="3B195FA2"/>
    <w:rsid w:val="3B441987"/>
    <w:rsid w:val="3B9FEA67"/>
    <w:rsid w:val="3BA365FB"/>
    <w:rsid w:val="3BFA5044"/>
    <w:rsid w:val="3C4F6899"/>
    <w:rsid w:val="3DD116AB"/>
    <w:rsid w:val="3E6E048C"/>
    <w:rsid w:val="3FC54A7D"/>
    <w:rsid w:val="3FE174F9"/>
    <w:rsid w:val="4015357D"/>
    <w:rsid w:val="403B63FE"/>
    <w:rsid w:val="40833014"/>
    <w:rsid w:val="418E5F74"/>
    <w:rsid w:val="41D87653"/>
    <w:rsid w:val="41E0295F"/>
    <w:rsid w:val="42641264"/>
    <w:rsid w:val="427F012E"/>
    <w:rsid w:val="429C73F7"/>
    <w:rsid w:val="44673EF9"/>
    <w:rsid w:val="44A853D4"/>
    <w:rsid w:val="44F228D1"/>
    <w:rsid w:val="46A7494D"/>
    <w:rsid w:val="46F44DA1"/>
    <w:rsid w:val="48131254"/>
    <w:rsid w:val="485879C6"/>
    <w:rsid w:val="48AF1673"/>
    <w:rsid w:val="48F74629"/>
    <w:rsid w:val="494419C9"/>
    <w:rsid w:val="49507B1D"/>
    <w:rsid w:val="49883308"/>
    <w:rsid w:val="49C46086"/>
    <w:rsid w:val="4A086DBC"/>
    <w:rsid w:val="4A7F6571"/>
    <w:rsid w:val="4A9637D7"/>
    <w:rsid w:val="4B4874BB"/>
    <w:rsid w:val="4B4F3B08"/>
    <w:rsid w:val="4BC241FB"/>
    <w:rsid w:val="4BC30021"/>
    <w:rsid w:val="4C361F54"/>
    <w:rsid w:val="4C4D40CE"/>
    <w:rsid w:val="4D800BD9"/>
    <w:rsid w:val="4D841916"/>
    <w:rsid w:val="4DDF7631"/>
    <w:rsid w:val="4E1712E6"/>
    <w:rsid w:val="4E9E7FA9"/>
    <w:rsid w:val="4F8832D9"/>
    <w:rsid w:val="4FD926BE"/>
    <w:rsid w:val="52DE1921"/>
    <w:rsid w:val="52F46F16"/>
    <w:rsid w:val="548E02F0"/>
    <w:rsid w:val="55580021"/>
    <w:rsid w:val="55581CC2"/>
    <w:rsid w:val="55683919"/>
    <w:rsid w:val="558D360B"/>
    <w:rsid w:val="55CF3CC2"/>
    <w:rsid w:val="56091C79"/>
    <w:rsid w:val="566B1A8F"/>
    <w:rsid w:val="56AD44AF"/>
    <w:rsid w:val="56B03995"/>
    <w:rsid w:val="57022BF6"/>
    <w:rsid w:val="573FDF96"/>
    <w:rsid w:val="574D32E3"/>
    <w:rsid w:val="5828420A"/>
    <w:rsid w:val="5835272F"/>
    <w:rsid w:val="58E36B9E"/>
    <w:rsid w:val="58FC604A"/>
    <w:rsid w:val="5997427B"/>
    <w:rsid w:val="59F03F15"/>
    <w:rsid w:val="5A1708D0"/>
    <w:rsid w:val="5AEF2F30"/>
    <w:rsid w:val="5B71043B"/>
    <w:rsid w:val="5B782863"/>
    <w:rsid w:val="5C2B7DB4"/>
    <w:rsid w:val="5C883B7E"/>
    <w:rsid w:val="5D3B06F0"/>
    <w:rsid w:val="5DDE1BDF"/>
    <w:rsid w:val="5E024414"/>
    <w:rsid w:val="5E2D0A62"/>
    <w:rsid w:val="5E7777E6"/>
    <w:rsid w:val="5E845A68"/>
    <w:rsid w:val="5EB53B8F"/>
    <w:rsid w:val="5F0A7480"/>
    <w:rsid w:val="5F3D56F9"/>
    <w:rsid w:val="5F4F0787"/>
    <w:rsid w:val="5F542BC5"/>
    <w:rsid w:val="5F8C511B"/>
    <w:rsid w:val="60582662"/>
    <w:rsid w:val="605E180D"/>
    <w:rsid w:val="606E489C"/>
    <w:rsid w:val="60951671"/>
    <w:rsid w:val="6098745E"/>
    <w:rsid w:val="618B7DB0"/>
    <w:rsid w:val="61973EC9"/>
    <w:rsid w:val="61DF0350"/>
    <w:rsid w:val="625E6B81"/>
    <w:rsid w:val="626924D6"/>
    <w:rsid w:val="62A16062"/>
    <w:rsid w:val="62B8122E"/>
    <w:rsid w:val="62C4410A"/>
    <w:rsid w:val="63192401"/>
    <w:rsid w:val="6337434D"/>
    <w:rsid w:val="63940209"/>
    <w:rsid w:val="641D6F3E"/>
    <w:rsid w:val="64963EF1"/>
    <w:rsid w:val="64DA3AF1"/>
    <w:rsid w:val="64E7015F"/>
    <w:rsid w:val="6570511C"/>
    <w:rsid w:val="659E22E8"/>
    <w:rsid w:val="6609649F"/>
    <w:rsid w:val="66914459"/>
    <w:rsid w:val="66F50C66"/>
    <w:rsid w:val="6738305D"/>
    <w:rsid w:val="678D6432"/>
    <w:rsid w:val="67CA0274"/>
    <w:rsid w:val="67EC667D"/>
    <w:rsid w:val="684E162B"/>
    <w:rsid w:val="695D306F"/>
    <w:rsid w:val="69AE415A"/>
    <w:rsid w:val="6A2601F5"/>
    <w:rsid w:val="6A26619A"/>
    <w:rsid w:val="6A2776F6"/>
    <w:rsid w:val="6A2E42A8"/>
    <w:rsid w:val="6A364D8D"/>
    <w:rsid w:val="6A907743"/>
    <w:rsid w:val="6AEB1763"/>
    <w:rsid w:val="6B912D65"/>
    <w:rsid w:val="6B942FAF"/>
    <w:rsid w:val="6BAC441D"/>
    <w:rsid w:val="6BF40734"/>
    <w:rsid w:val="6C00133B"/>
    <w:rsid w:val="6C0C0BA7"/>
    <w:rsid w:val="6C1D48FE"/>
    <w:rsid w:val="6C2A3AE5"/>
    <w:rsid w:val="6C92717F"/>
    <w:rsid w:val="6C9A713C"/>
    <w:rsid w:val="6CAB275F"/>
    <w:rsid w:val="6CCE6F5B"/>
    <w:rsid w:val="6CD14374"/>
    <w:rsid w:val="6EB27846"/>
    <w:rsid w:val="6EC6404A"/>
    <w:rsid w:val="6ED41626"/>
    <w:rsid w:val="6EFC4920"/>
    <w:rsid w:val="6F034895"/>
    <w:rsid w:val="6F7ECE03"/>
    <w:rsid w:val="6F9D1921"/>
    <w:rsid w:val="6FB14BDD"/>
    <w:rsid w:val="6FEA18D6"/>
    <w:rsid w:val="7185568C"/>
    <w:rsid w:val="71AC1FBE"/>
    <w:rsid w:val="71C60E95"/>
    <w:rsid w:val="71CF36F6"/>
    <w:rsid w:val="71D76D6A"/>
    <w:rsid w:val="72004845"/>
    <w:rsid w:val="72006127"/>
    <w:rsid w:val="723D2465"/>
    <w:rsid w:val="72417A5E"/>
    <w:rsid w:val="72B90F3B"/>
    <w:rsid w:val="72D45777"/>
    <w:rsid w:val="733D3C4A"/>
    <w:rsid w:val="73624415"/>
    <w:rsid w:val="736D6C28"/>
    <w:rsid w:val="73A07BBD"/>
    <w:rsid w:val="73E57C7D"/>
    <w:rsid w:val="74137524"/>
    <w:rsid w:val="742C611C"/>
    <w:rsid w:val="74EF4234"/>
    <w:rsid w:val="74F53E14"/>
    <w:rsid w:val="752861AB"/>
    <w:rsid w:val="752B5AE6"/>
    <w:rsid w:val="753A0656"/>
    <w:rsid w:val="756F4214"/>
    <w:rsid w:val="75F0158C"/>
    <w:rsid w:val="76445FC5"/>
    <w:rsid w:val="765E504B"/>
    <w:rsid w:val="76605CE2"/>
    <w:rsid w:val="769B234D"/>
    <w:rsid w:val="76AB274B"/>
    <w:rsid w:val="76D729CB"/>
    <w:rsid w:val="76FC213C"/>
    <w:rsid w:val="77780B28"/>
    <w:rsid w:val="77893B2D"/>
    <w:rsid w:val="77FA56FF"/>
    <w:rsid w:val="784E6C19"/>
    <w:rsid w:val="786C560C"/>
    <w:rsid w:val="788C0B5E"/>
    <w:rsid w:val="794C4C37"/>
    <w:rsid w:val="797D0093"/>
    <w:rsid w:val="79BC0427"/>
    <w:rsid w:val="7A5F5233"/>
    <w:rsid w:val="7A880BCF"/>
    <w:rsid w:val="7B427553"/>
    <w:rsid w:val="7B54684F"/>
    <w:rsid w:val="7B640730"/>
    <w:rsid w:val="7B7F919A"/>
    <w:rsid w:val="7B9013A0"/>
    <w:rsid w:val="7BBF4703"/>
    <w:rsid w:val="7BC74E5F"/>
    <w:rsid w:val="7BC90677"/>
    <w:rsid w:val="7C380901"/>
    <w:rsid w:val="7C633334"/>
    <w:rsid w:val="7C651788"/>
    <w:rsid w:val="7C874782"/>
    <w:rsid w:val="7CC12512"/>
    <w:rsid w:val="7CC21521"/>
    <w:rsid w:val="7CC5052D"/>
    <w:rsid w:val="7CC973F7"/>
    <w:rsid w:val="7D38057F"/>
    <w:rsid w:val="7D580D45"/>
    <w:rsid w:val="7D6A7058"/>
    <w:rsid w:val="7DBE7653"/>
    <w:rsid w:val="7DE17404"/>
    <w:rsid w:val="7E3F4FF5"/>
    <w:rsid w:val="7E6E4943"/>
    <w:rsid w:val="7EB21377"/>
    <w:rsid w:val="7EE77FD2"/>
    <w:rsid w:val="7F379B36"/>
    <w:rsid w:val="7F5644D3"/>
    <w:rsid w:val="7F69351F"/>
    <w:rsid w:val="7FF9432B"/>
    <w:rsid w:val="7FFB1FE2"/>
    <w:rsid w:val="B72B965A"/>
    <w:rsid w:val="E7DF668E"/>
    <w:rsid w:val="EBFFCBE5"/>
    <w:rsid w:val="FBC49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直接箭头连接符 76"/>
        <o:r id="V:Rule2" type="connector" idref="#_x0000_s1040"/>
        <o:r id="V:Rule3" type="connector" idref="#_x0000_s1041"/>
        <o:r id="V:Rule4" type="connector" idref="#_x0000_s1042"/>
        <o:r id="V:Rule5" type="connector" idref="#Straight Connector 48"/>
        <o:r id="V:Rule6" type="connector" idref="#_x0000_s1044"/>
        <o:r id="V:Rule7" type="connector" idref="#_x0000_s1045"/>
        <o:r id="V:Rule8" type="connector" idref="#_x0000_s1046"/>
        <o:r id="V:Rule9" type="connector" idref="#_x0000_s1047"/>
        <o:r id="V:Rule10" type="connector" idref="#_x0000_s1048"/>
        <o:r id="V:Rule11" type="connector" idref="#_x0000_s1049"/>
        <o:r id="V:Rule12" type="connector" idref="#_x0000_s1050"/>
        <o:r id="V:Rule13" type="connector" idref="#_x0000_s1051"/>
        <o:r id="V:Rule14" type="connector" idref="#_x0000_s1052"/>
        <o:r id="V:Rule15" type="connector" idref="#_x0000_s1056"/>
        <o:r id="V:Rule16" type="connector" idref="#_x0000_s1057"/>
        <o:r id="V:Rule17" type="connector" idref="#直接箭头连接符 68"/>
        <o:r id="V:Rule18" type="connector" idref="#_x0000_s105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nhideWhenUsed="0" w:uiPriority="9" w:semiHidden="0" w:name="heading 1"/>
    <w:lsdException w:uiPriority="9"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unhideWhenUsed="0" w:uiPriority="22" w:semiHidden="0" w:name="Strong"/>
    <w:lsdException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3"/>
    <w:basedOn w:val="1"/>
    <w:next w:val="1"/>
    <w:link w:val="28"/>
    <w:unhideWhenUsed/>
    <w:qFormat/>
    <w:uiPriority w:val="9"/>
    <w:pPr>
      <w:keepNext/>
      <w:keepLines/>
      <w:spacing w:before="260" w:after="260" w:line="416" w:lineRule="atLeast"/>
      <w:outlineLvl w:val="2"/>
    </w:pPr>
    <w:rPr>
      <w:b/>
      <w:bCs/>
      <w:szCs w:val="32"/>
    </w:rPr>
  </w:style>
  <w:style w:type="paragraph" w:styleId="3">
    <w:name w:val="heading 6"/>
    <w:basedOn w:val="1"/>
    <w:next w:val="1"/>
    <w:link w:val="25"/>
    <w:unhideWhenUsed/>
    <w:qFormat/>
    <w:uiPriority w:val="9"/>
    <w:pPr>
      <w:keepNext/>
      <w:keepLines/>
      <w:spacing w:before="240" w:after="64" w:line="320" w:lineRule="atLeast"/>
      <w:outlineLvl w:val="5"/>
    </w:pPr>
    <w:rPr>
      <w:rFonts w:asciiTheme="majorHAnsi" w:hAnsiTheme="majorHAnsi" w:eastAsiaTheme="majorEastAsia" w:cstheme="majorBidi"/>
      <w:b/>
      <w:bCs/>
      <w:sz w:val="24"/>
      <w:szCs w:val="24"/>
    </w:rPr>
  </w:style>
  <w:style w:type="character" w:default="1" w:styleId="11">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0"/>
    <w:unhideWhenUsed/>
    <w:uiPriority w:val="0"/>
    <w:rPr>
      <w:b/>
      <w:bCs/>
    </w:rPr>
  </w:style>
  <w:style w:type="paragraph" w:styleId="5">
    <w:name w:val="annotation text"/>
    <w:basedOn w:val="1"/>
    <w:link w:val="21"/>
    <w:unhideWhenUsed/>
    <w:uiPriority w:val="99"/>
    <w:pPr>
      <w:jc w:val="left"/>
    </w:pPr>
  </w:style>
  <w:style w:type="paragraph" w:styleId="6">
    <w:name w:val="Balloon Text"/>
    <w:basedOn w:val="1"/>
    <w:link w:val="42"/>
    <w:unhideWhenUsed/>
    <w:uiPriority w:val="0"/>
    <w:pPr>
      <w:spacing w:line="240" w:lineRule="auto"/>
    </w:pPr>
    <w:rPr>
      <w:sz w:val="18"/>
      <w:szCs w:val="18"/>
    </w:rPr>
  </w:style>
  <w:style w:type="paragraph" w:styleId="7">
    <w:name w:val="footer"/>
    <w:basedOn w:val="1"/>
    <w:link w:val="29"/>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tabs>
        <w:tab w:val="center" w:pos="4153"/>
        <w:tab w:val="right" w:pos="8306"/>
      </w:tabs>
      <w:snapToGrid w:val="0"/>
      <w:jc w:val="center"/>
    </w:pPr>
    <w:rPr>
      <w:sz w:val="18"/>
      <w:szCs w:val="18"/>
    </w:rPr>
  </w:style>
  <w:style w:type="paragraph" w:styleId="9">
    <w:name w:val="Subtitle"/>
    <w:basedOn w:val="1"/>
    <w:next w:val="1"/>
    <w:link w:val="24"/>
    <w:qFormat/>
    <w:uiPriority w:val="11"/>
    <w:pPr>
      <w:ind w:firstLine="0" w:firstLineChars="0"/>
      <w:jc w:val="center"/>
    </w:pPr>
    <w:rPr>
      <w:rFonts w:eastAsia="楷体_GB2312"/>
      <w:bCs/>
      <w:kern w:val="28"/>
      <w:szCs w:val="32"/>
    </w:rPr>
  </w:style>
  <w:style w:type="paragraph" w:styleId="10">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Strong"/>
    <w:uiPriority w:val="22"/>
    <w:rPr>
      <w:b/>
    </w:rPr>
  </w:style>
  <w:style w:type="character" w:styleId="13">
    <w:name w:val="Hyperlink"/>
    <w:unhideWhenUsed/>
    <w:qFormat/>
    <w:uiPriority w:val="99"/>
    <w:rPr>
      <w:color w:val="0000FF"/>
      <w:u w:val="single"/>
    </w:rPr>
  </w:style>
  <w:style w:type="character" w:styleId="14">
    <w:name w:val="annotation reference"/>
    <w:unhideWhenUsed/>
    <w:qFormat/>
    <w:uiPriority w:val="99"/>
    <w:rPr>
      <w:sz w:val="21"/>
      <w:szCs w:val="21"/>
    </w:rPr>
  </w:style>
  <w:style w:type="table" w:styleId="16">
    <w:name w:val="Table Grid"/>
    <w:basedOn w:val="1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页眉 Char"/>
    <w:link w:val="8"/>
    <w:qFormat/>
    <w:uiPriority w:val="99"/>
    <w:rPr>
      <w:rFonts w:ascii="Times New Roman" w:hAnsi="Times New Roman" w:eastAsia="仿宋_GB2312"/>
      <w:sz w:val="18"/>
      <w:szCs w:val="18"/>
    </w:rPr>
  </w:style>
  <w:style w:type="character" w:customStyle="1" w:styleId="18">
    <w:name w:val="二级标题 字符"/>
    <w:basedOn w:val="11"/>
    <w:link w:val="19"/>
    <w:qFormat/>
    <w:uiPriority w:val="0"/>
    <w:rPr>
      <w:rFonts w:ascii="Times New Roman" w:hAnsi="Times New Roman" w:eastAsia="楷体_GB2312"/>
      <w:sz w:val="32"/>
    </w:rPr>
  </w:style>
  <w:style w:type="paragraph" w:customStyle="1" w:styleId="19">
    <w:name w:val="二级标题"/>
    <w:basedOn w:val="1"/>
    <w:next w:val="1"/>
    <w:link w:val="18"/>
    <w:qFormat/>
    <w:uiPriority w:val="0"/>
    <w:pPr>
      <w:outlineLvl w:val="1"/>
    </w:pPr>
    <w:rPr>
      <w:rFonts w:eastAsia="楷体_GB2312"/>
    </w:rPr>
  </w:style>
  <w:style w:type="character" w:customStyle="1" w:styleId="20">
    <w:name w:val="fontstyle01"/>
    <w:qFormat/>
    <w:uiPriority w:val="0"/>
    <w:rPr>
      <w:rFonts w:ascii="仿宋_GB2312" w:hAnsi="仿宋_GB2312" w:eastAsia="仿宋_GB2312" w:cs="仿宋_GB2312"/>
      <w:color w:val="000000"/>
      <w:sz w:val="32"/>
      <w:szCs w:val="32"/>
    </w:rPr>
  </w:style>
  <w:style w:type="character" w:customStyle="1" w:styleId="21">
    <w:name w:val="批注文字 Char"/>
    <w:link w:val="5"/>
    <w:semiHidden/>
    <w:qFormat/>
    <w:uiPriority w:val="99"/>
    <w:rPr>
      <w:rFonts w:eastAsia="仿宋_GB2312" w:cs="黑体"/>
      <w:kern w:val="2"/>
      <w:sz w:val="32"/>
      <w:szCs w:val="22"/>
    </w:rPr>
  </w:style>
  <w:style w:type="character" w:customStyle="1" w:styleId="22">
    <w:name w:val="图 字符"/>
    <w:basedOn w:val="18"/>
    <w:link w:val="23"/>
    <w:qFormat/>
    <w:uiPriority w:val="0"/>
    <w:rPr>
      <w:rFonts w:ascii="Times New Roman" w:hAnsi="Times New Roman" w:eastAsia="楷体_GB2312"/>
      <w:sz w:val="32"/>
    </w:rPr>
  </w:style>
  <w:style w:type="paragraph" w:customStyle="1" w:styleId="23">
    <w:name w:val="图"/>
    <w:next w:val="1"/>
    <w:link w:val="22"/>
    <w:qFormat/>
    <w:uiPriority w:val="0"/>
    <w:pPr>
      <w:jc w:val="center"/>
    </w:pPr>
    <w:rPr>
      <w:rFonts w:ascii="Times New Roman" w:hAnsi="Times New Roman" w:eastAsia="楷体_GB2312" w:cstheme="minorBidi"/>
      <w:kern w:val="2"/>
      <w:sz w:val="32"/>
      <w:szCs w:val="22"/>
      <w:lang w:val="en-US" w:eastAsia="zh-CN" w:bidi="ar-SA"/>
    </w:rPr>
  </w:style>
  <w:style w:type="character" w:customStyle="1" w:styleId="24">
    <w:name w:val="副标题 Char"/>
    <w:basedOn w:val="11"/>
    <w:link w:val="9"/>
    <w:qFormat/>
    <w:uiPriority w:val="11"/>
    <w:rPr>
      <w:rFonts w:ascii="Times New Roman" w:hAnsi="Times New Roman" w:eastAsia="楷体_GB2312"/>
      <w:bCs/>
      <w:kern w:val="28"/>
      <w:sz w:val="32"/>
      <w:szCs w:val="32"/>
    </w:rPr>
  </w:style>
  <w:style w:type="character" w:customStyle="1" w:styleId="25">
    <w:name w:val="标题 6 Char"/>
    <w:link w:val="3"/>
    <w:semiHidden/>
    <w:qFormat/>
    <w:uiPriority w:val="9"/>
    <w:rPr>
      <w:rFonts w:asciiTheme="majorHAnsi" w:hAnsiTheme="majorHAnsi" w:eastAsiaTheme="majorEastAsia" w:cstheme="majorBidi"/>
      <w:b/>
      <w:bCs/>
      <w:sz w:val="24"/>
      <w:szCs w:val="24"/>
    </w:rPr>
  </w:style>
  <w:style w:type="character" w:customStyle="1" w:styleId="26">
    <w:name w:val="15"/>
    <w:qFormat/>
    <w:uiPriority w:val="0"/>
    <w:rPr>
      <w:rFonts w:hint="eastAsia" w:ascii="仿宋_GB2312" w:eastAsia="仿宋_GB2312"/>
      <w:color w:val="000000"/>
      <w:sz w:val="32"/>
      <w:szCs w:val="32"/>
    </w:rPr>
  </w:style>
  <w:style w:type="character" w:customStyle="1" w:styleId="27">
    <w:name w:val="16"/>
    <w:qFormat/>
    <w:uiPriority w:val="0"/>
    <w:rPr>
      <w:rFonts w:hint="default" w:ascii="Times New Roman" w:hAnsi="Times New Roman" w:cs="Times New Roman"/>
      <w:b/>
    </w:rPr>
  </w:style>
  <w:style w:type="character" w:customStyle="1" w:styleId="28">
    <w:name w:val="标题 3 Char"/>
    <w:link w:val="2"/>
    <w:semiHidden/>
    <w:qFormat/>
    <w:uiPriority w:val="9"/>
    <w:rPr>
      <w:rFonts w:ascii="Times New Roman" w:hAnsi="Times New Roman" w:eastAsia="仿宋_GB2312"/>
      <w:b/>
      <w:bCs/>
      <w:sz w:val="32"/>
      <w:szCs w:val="32"/>
    </w:rPr>
  </w:style>
  <w:style w:type="character" w:customStyle="1" w:styleId="29">
    <w:name w:val="页脚 Char"/>
    <w:link w:val="7"/>
    <w:qFormat/>
    <w:uiPriority w:val="99"/>
    <w:rPr>
      <w:sz w:val="18"/>
      <w:szCs w:val="18"/>
    </w:rPr>
  </w:style>
  <w:style w:type="character" w:customStyle="1" w:styleId="30">
    <w:name w:val="批注主题 Char"/>
    <w:link w:val="4"/>
    <w:semiHidden/>
    <w:qFormat/>
    <w:uiPriority w:val="0"/>
    <w:rPr>
      <w:rFonts w:eastAsia="仿宋_GB2312" w:cs="黑体"/>
      <w:b/>
      <w:bCs/>
      <w:kern w:val="2"/>
      <w:sz w:val="32"/>
      <w:szCs w:val="22"/>
    </w:rPr>
  </w:style>
  <w:style w:type="paragraph" w:customStyle="1" w:styleId="31">
    <w:name w:val="列表段落1"/>
    <w:basedOn w:val="1"/>
    <w:qFormat/>
    <w:uiPriority w:val="0"/>
    <w:pPr>
      <w:ind w:firstLine="420"/>
    </w:pPr>
  </w:style>
  <w:style w:type="paragraph" w:customStyle="1" w:styleId="32">
    <w:name w:val="修订1"/>
    <w:semiHidden/>
    <w:qFormat/>
    <w:uiPriority w:val="99"/>
    <w:rPr>
      <w:rFonts w:eastAsia="仿宋_GB2312" w:cs="黑体" w:asciiTheme="minorHAnsi" w:hAnsiTheme="minorHAnsi"/>
      <w:kern w:val="2"/>
      <w:sz w:val="32"/>
      <w:szCs w:val="22"/>
      <w:lang w:val="en-US" w:eastAsia="zh-CN" w:bidi="ar-SA"/>
    </w:rPr>
  </w:style>
  <w:style w:type="paragraph" w:customStyle="1" w:styleId="33">
    <w:name w:val="修订2"/>
    <w:unhideWhenUsed/>
    <w:qFormat/>
    <w:uiPriority w:val="99"/>
    <w:rPr>
      <w:rFonts w:eastAsia="仿宋_GB2312" w:asciiTheme="minorHAnsi" w:hAnsiTheme="minorHAnsi" w:cstheme="minorBidi"/>
      <w:kern w:val="2"/>
      <w:sz w:val="32"/>
      <w:szCs w:val="22"/>
      <w:lang w:val="en-US" w:eastAsia="zh-CN" w:bidi="ar-SA"/>
    </w:rPr>
  </w:style>
  <w:style w:type="paragraph" w:customStyle="1" w:styleId="34">
    <w:name w:val="修订5"/>
    <w:semiHidden/>
    <w:qFormat/>
    <w:uiPriority w:val="99"/>
    <w:rPr>
      <w:rFonts w:eastAsia="仿宋_GB2312" w:asciiTheme="minorHAnsi" w:hAnsiTheme="minorHAnsi" w:cstheme="minorBidi"/>
      <w:kern w:val="2"/>
      <w:sz w:val="32"/>
      <w:szCs w:val="22"/>
      <w:lang w:val="en-US" w:eastAsia="zh-CN" w:bidi="ar-SA"/>
    </w:rPr>
  </w:style>
  <w:style w:type="paragraph" w:customStyle="1" w:styleId="35">
    <w:name w:val="图表标题"/>
    <w:basedOn w:val="1"/>
    <w:next w:val="1"/>
    <w:qFormat/>
    <w:uiPriority w:val="0"/>
    <w:pPr>
      <w:ind w:firstLine="0" w:firstLineChars="0"/>
      <w:jc w:val="center"/>
    </w:pPr>
    <w:rPr>
      <w:rFonts w:eastAsia="宋体"/>
      <w:sz w:val="28"/>
    </w:rPr>
  </w:style>
  <w:style w:type="paragraph" w:customStyle="1" w:styleId="36">
    <w:name w:val="修订3"/>
    <w:semiHidden/>
    <w:qFormat/>
    <w:uiPriority w:val="99"/>
    <w:rPr>
      <w:rFonts w:eastAsia="仿宋_GB2312" w:cs="黑体" w:asciiTheme="minorHAnsi" w:hAnsiTheme="minorHAnsi"/>
      <w:kern w:val="2"/>
      <w:sz w:val="32"/>
      <w:szCs w:val="22"/>
      <w:lang w:val="en-US" w:eastAsia="zh-CN" w:bidi="ar-SA"/>
    </w:rPr>
  </w:style>
  <w:style w:type="paragraph" w:customStyle="1" w:styleId="37">
    <w:name w:val="一级标题"/>
    <w:basedOn w:val="1"/>
    <w:next w:val="1"/>
    <w:qFormat/>
    <w:uiPriority w:val="0"/>
    <w:pPr>
      <w:outlineLvl w:val="0"/>
    </w:pPr>
    <w:rPr>
      <w:rFonts w:eastAsia="黑体"/>
    </w:rPr>
  </w:style>
  <w:style w:type="paragraph" w:customStyle="1" w:styleId="38">
    <w:name w:val="修订21"/>
    <w:semiHidden/>
    <w:qFormat/>
    <w:uiPriority w:val="99"/>
    <w:rPr>
      <w:rFonts w:eastAsia="仿宋_GB2312" w:cs="黑体" w:asciiTheme="minorHAnsi" w:hAnsiTheme="minorHAnsi"/>
      <w:kern w:val="2"/>
      <w:sz w:val="32"/>
      <w:szCs w:val="22"/>
      <w:lang w:val="en-US" w:eastAsia="zh-CN" w:bidi="ar-SA"/>
    </w:rPr>
  </w:style>
  <w:style w:type="paragraph" w:customStyle="1" w:styleId="39">
    <w:name w:val="题目"/>
    <w:basedOn w:val="1"/>
    <w:next w:val="1"/>
    <w:qFormat/>
    <w:uiPriority w:val="0"/>
    <w:pPr>
      <w:ind w:firstLine="0" w:firstLineChars="0"/>
      <w:jc w:val="center"/>
    </w:pPr>
    <w:rPr>
      <w:rFonts w:eastAsia="方正小标宋简体"/>
      <w:sz w:val="44"/>
    </w:rPr>
  </w:style>
  <w:style w:type="paragraph" w:customStyle="1" w:styleId="40">
    <w:name w:val="修订6"/>
    <w:semiHidden/>
    <w:qFormat/>
    <w:uiPriority w:val="99"/>
    <w:rPr>
      <w:rFonts w:eastAsia="仿宋_GB2312" w:asciiTheme="minorHAnsi" w:hAnsiTheme="minorHAnsi" w:cstheme="minorBidi"/>
      <w:kern w:val="2"/>
      <w:sz w:val="32"/>
      <w:szCs w:val="22"/>
      <w:lang w:val="en-US" w:eastAsia="zh-CN" w:bidi="ar-SA"/>
    </w:rPr>
  </w:style>
  <w:style w:type="paragraph" w:customStyle="1" w:styleId="41">
    <w:name w:val="修订4"/>
    <w:semiHidden/>
    <w:qFormat/>
    <w:uiPriority w:val="99"/>
    <w:rPr>
      <w:rFonts w:eastAsia="仿宋_GB2312" w:cs="黑体" w:asciiTheme="minorHAnsi" w:hAnsiTheme="minorHAnsi"/>
      <w:kern w:val="2"/>
      <w:sz w:val="32"/>
      <w:szCs w:val="22"/>
      <w:lang w:val="en-US" w:eastAsia="zh-CN" w:bidi="ar-SA"/>
    </w:rPr>
  </w:style>
  <w:style w:type="character" w:customStyle="1" w:styleId="42">
    <w:name w:val="批注框文本 Char"/>
    <w:basedOn w:val="11"/>
    <w:link w:val="6"/>
    <w:semiHidden/>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59"/>
    <customShpInfo spid="_x0000_s1028"/>
    <customShpInfo spid="_x0000_s1058"/>
    <customShpInfo spid="_x0000_s1057"/>
    <customShpInfo spid="_x0000_s1056"/>
    <customShpInfo spid="_x0000_s1055"/>
    <customShpInfo spid="_x0000_s1054"/>
    <customShpInfo spid="_x0000_s1053"/>
    <customShpInfo spid="_x0000_s1029"/>
    <customShpInfo spid="_x0000_s1030"/>
    <customShpInfo spid="_x0000_s1031"/>
    <customShpInfo spid="_x0000_s1032"/>
    <customShpInfo spid="_x0000_s1033"/>
    <customShpInfo spid="_x0000_s1034"/>
    <customShpInfo spid="_x0000_s1035"/>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36"/>
    <customShpInfo spid="_x0000_s1037"/>
    <customShpInfo spid="_x0000_s1042"/>
    <customShpInfo spid="_x0000_s1041"/>
    <customShpInfo spid="_x0000_s1040"/>
    <customShpInfo spid="_x0000_s1038"/>
    <customShpInfo spid="_x0000_s103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374633-57CF-4274-82D5-3E3C0D8ECBA2}">
  <ds:schemaRefs/>
</ds:datastoreItem>
</file>

<file path=docProps/app.xml><?xml version="1.0" encoding="utf-8"?>
<Properties xmlns="http://schemas.openxmlformats.org/officeDocument/2006/extended-properties" xmlns:vt="http://schemas.openxmlformats.org/officeDocument/2006/docPropsVTypes">
  <Template>Normal</Template>
  <Pages>28</Pages>
  <Words>14828</Words>
  <Characters>474</Characters>
  <Lines>3</Lines>
  <Paragraphs>30</Paragraphs>
  <TotalTime>250</TotalTime>
  <ScaleCrop>false</ScaleCrop>
  <LinksUpToDate>false</LinksUpToDate>
  <CharactersWithSpaces>15272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2021-05-23T14:56:00Z</dcterms:created>
  <dc:creator>SHI LIN</dc:creator>
  <cp:lastModifiedBy>刘春帆</cp:lastModifiedBy>
  <cp:lastPrinted>2021-05-25T10:08:00Z</cp:lastPrinted>
  <dcterms:modified xsi:type="dcterms:W3CDTF">2021-06-01T07:56:43Z</dcterms:modified>
  <dc:title>广东省制造业数字化转型实施方案</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738EFF595311460E9B7B1FD97D401E94</vt:lpwstr>
  </property>
</Properties>
</file>