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宝安区高层次人才拟认定人选公示名单（20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年第</w:t>
      </w:r>
      <w:r>
        <w:rPr>
          <w:rFonts w:hint="eastAsia" w:ascii="仿宋" w:hAnsi="仿宋" w:eastAsia="仿宋"/>
          <w:b/>
          <w:color w:val="000000"/>
          <w:sz w:val="32"/>
          <w:szCs w:val="32"/>
          <w:lang w:eastAsia="zh-CN"/>
        </w:rPr>
        <w:t>三</w:t>
      </w:r>
      <w:r>
        <w:rPr>
          <w:rFonts w:hint="eastAsia" w:ascii="仿宋" w:hAnsi="仿宋" w:eastAsia="仿宋"/>
          <w:b/>
          <w:color w:val="000000"/>
          <w:sz w:val="32"/>
          <w:szCs w:val="32"/>
        </w:rPr>
        <w:t>批）</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70"/>
        <w:gridCol w:w="1185"/>
        <w:gridCol w:w="2640"/>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bdr w:val="none" w:color="auto" w:sz="0" w:space="0"/>
                <w:lang w:val="en-US" w:eastAsia="zh-CN" w:bidi="ar"/>
              </w:rPr>
              <w:t>宝安区高层次卫生类人才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姓名</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工作单位</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所符合的认定条件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郑勇</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宝安区人民医院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张文怡</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宝安区人民医院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45周岁以下，取得经认定的国（境）外博士学历学位留学人员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钟琰</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在三甲医院或地市级及以上公共卫生机构工作满3年、具备全日制硕士及以上学历学位且取得副高级及以上专业技术资格的人才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曹莉</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宝安区石岩人民医院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高等医学院校直属附属医院或省级卫生部门直属医院硕士生导师且担任科室副主任及以上职务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金树琦</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宝安区松岗人民医院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在三甲医院或地市级及以上公共卫生机构工作满3年、具备全日制硕士及以上学历学位且取得副高级及以上专业技术资格的人才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陈学强</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宝安纯中医治疗医院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黄婷婷</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45周岁以下，取得经认定的国（境）外博士学历学位留学人员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曾潍贤</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在三甲医院或地市级及以上公共卫生机构工作满3年、具备全日制硕士及以上学历学位且取得副高级及以上专业技术资格的人才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黄云</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45周岁以下，取得经认定的国（境）外博士学历学位留学人员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刘卓浩</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45周岁以下，取得经认定的国（境）外博士学历学位留学人员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周蕊</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40周岁以下，具有全日制博士学历学位的人员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杨勇</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在三甲医院或地市级及以上公共卫生机构工作满3年、具备全日制硕士及以上学历学位且取得副高级及以上专业技术资格的人才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bdr w:val="none" w:color="auto" w:sz="0" w:space="0"/>
                <w:lang w:val="en-US" w:eastAsia="zh-CN" w:bidi="ar"/>
              </w:rPr>
              <w:t>宝安区高层次综合类人才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朱仁飞</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深圳博汇之能科技有限公司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段越豪</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蚝乡文化发展（深圳）有限公司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闻俊涛</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深圳市赛尔盈电子有限公司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王云红</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深圳市海纳电讯设备有限公司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王忠</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深圳优色专显科技有限公司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孟祥梯</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深圳益邦阳光有限公司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王建荣</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深圳市康佑生物技术有限公司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杨浩鹏</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深圳中望金属科技有限公司</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经认定的国(境)内外博士后出站人员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刘川鄂</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 xml:space="preserve">深圳市昀晨光电有限公司 </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潘玥</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深圳市沙井中学</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宝安区重点普及发展的体育运动项目各年龄段国家队教练、省队主教练，或省运会、锦标赛前三名的运动</w:t>
            </w:r>
            <w:bookmarkStart w:id="0" w:name="_GoBack"/>
            <w:bookmarkEnd w:id="0"/>
            <w:r>
              <w:rPr>
                <w:rFonts w:hint="eastAsia" w:ascii="仿宋" w:hAnsi="仿宋" w:eastAsia="仿宋" w:cs="仿宋"/>
                <w:i w:val="0"/>
                <w:color w:val="000000"/>
                <w:kern w:val="0"/>
                <w:sz w:val="28"/>
                <w:szCs w:val="28"/>
                <w:u w:val="none"/>
                <w:bdr w:val="none" w:color="auto" w:sz="0" w:space="0"/>
                <w:lang w:val="en-US" w:eastAsia="zh-CN" w:bidi="ar"/>
              </w:rPr>
              <w:t>队、运动员的主教练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夏永春</w:t>
            </w:r>
          </w:p>
        </w:tc>
        <w:tc>
          <w:tcPr>
            <w:tcW w:w="26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深圳市宝安区新桥街道办事处</w:t>
            </w:r>
          </w:p>
        </w:tc>
        <w:tc>
          <w:tcPr>
            <w:tcW w:w="4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bdr w:val="none" w:color="auto" w:sz="0" w:space="0"/>
                <w:lang w:val="en-US" w:eastAsia="zh-CN" w:bidi="ar"/>
              </w:rPr>
              <w:t>具有全日制博士学历学位且在宝安工作满1年的人员</w:t>
            </w:r>
          </w:p>
        </w:tc>
      </w:tr>
    </w:tbl>
    <w:p>
      <w:pPr>
        <w:ind w:firstLine="0" w:firstLineChars="0"/>
        <w:jc w:val="center"/>
        <w:rPr>
          <w:rFonts w:eastAsiaTheme="minorEastAsia"/>
          <w:sz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0485454F"/>
    <w:rsid w:val="10D902B2"/>
    <w:rsid w:val="511E79F4"/>
    <w:rsid w:val="51872530"/>
    <w:rsid w:val="766A61BE"/>
    <w:rsid w:val="7BAC5036"/>
    <w:rsid w:val="7E5C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qFormat/>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0</TotalTime>
  <ScaleCrop>false</ScaleCrop>
  <LinksUpToDate>false</LinksUpToDate>
  <CharactersWithSpaces>217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NTKO</cp:lastModifiedBy>
  <dcterms:modified xsi:type="dcterms:W3CDTF">2020-03-03T07:12:42Z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