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beforeLines="50" w:afterLines="50"/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beforeLines="50" w:afterLines="50"/>
        <w:jc w:val="center"/>
        <w:rPr>
          <w:rFonts w:hint="eastAsia" w:ascii="宋体" w:hAnsi="宋体" w:cs="宋体"/>
          <w:sz w:val="44"/>
          <w:szCs w:val="44"/>
        </w:rPr>
      </w:pPr>
      <w:bookmarkStart w:id="0" w:name="_GoBack"/>
      <w:r>
        <w:rPr>
          <w:rFonts w:hint="eastAsia" w:ascii="宋体" w:hAnsi="宋体" w:cs="宋体"/>
          <w:sz w:val="44"/>
          <w:szCs w:val="44"/>
        </w:rPr>
        <w:t>南山区2018年总部企业名单</w:t>
      </w:r>
    </w:p>
    <w:bookmarkEnd w:id="0"/>
    <w:p>
      <w:pPr>
        <w:spacing w:beforeLines="50" w:afterLines="50"/>
        <w:jc w:val="center"/>
        <w:rPr>
          <w:rFonts w:hint="eastAsia" w:ascii="宋体" w:hAnsi="宋体" w:cs="宋体"/>
          <w:sz w:val="44"/>
          <w:szCs w:val="44"/>
        </w:rPr>
      </w:pP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7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深圳市商汤科技有限公司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华侨城集团有限公司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深圳市玮言服饰股份有限公司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维谛技术有限公司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539CC"/>
    <w:rsid w:val="22BF61D9"/>
    <w:rsid w:val="4B8539CC"/>
    <w:rsid w:val="4D9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2019-11-19T02:08:00Z</dcterms:created>
  <dc:creator>区工业和信息化局帐户</dc:creator>
  <cp:lastModifiedBy>区工业和信息化局帐户</cp:lastModifiedBy>
  <dcterms:modified xsi:type="dcterms:W3CDTF">2019-11-20T06:54:18Z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