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cs="宋体"/>
          <w:bCs/>
          <w:color w:val="000000"/>
          <w:sz w:val="44"/>
          <w:szCs w:val="44"/>
          <w:lang w:eastAsia="zh-CN"/>
        </w:rPr>
        <w:t>南山区“领航人才”学术研修津贴</w:t>
      </w:r>
    </w:p>
    <w:p>
      <w:pPr>
        <w:spacing w:line="520" w:lineRule="exact"/>
        <w:jc w:val="center"/>
        <w:rPr>
          <w:rFonts w:ascii="宋体" w:hAnsi="宋体" w:cs="宋体"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cs="宋体"/>
          <w:bCs/>
          <w:color w:val="000000"/>
          <w:sz w:val="44"/>
          <w:szCs w:val="44"/>
          <w:lang w:eastAsia="zh-CN"/>
        </w:rPr>
        <w:t>项目资助操作规程</w:t>
      </w:r>
    </w:p>
    <w:p>
      <w:pPr>
        <w:pStyle w:val="9"/>
        <w:spacing w:line="520" w:lineRule="exact"/>
        <w:ind w:firstLine="707" w:firstLineChars="221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一、资助内容</w:t>
      </w:r>
    </w:p>
    <w:p>
      <w:pPr>
        <w:pStyle w:val="9"/>
        <w:spacing w:line="520" w:lineRule="exact"/>
        <w:ind w:firstLine="707" w:firstLineChars="221"/>
        <w:rPr>
          <w:rFonts w:ascii="仿宋_GB2312" w:hAnsi="仿宋" w:eastAsia="仿宋_GB2312" w:cs="Arial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持卡人获邀参加由著名高校、科研机构、协会举办（或者由国家、地区行政机构、著名企业协助合办）的该学科领域高层次的学术交流活动，或者短期赴高校、科研机构进修或做访问学者等学术活动后，可向区人力资源局申请学术研修津贴。</w:t>
      </w:r>
    </w:p>
    <w:p>
      <w:pPr>
        <w:pStyle w:val="9"/>
        <w:spacing w:line="520" w:lineRule="exact"/>
        <w:ind w:firstLine="707" w:firstLineChars="221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二、资助额度及方式</w:t>
      </w:r>
    </w:p>
    <w:p>
      <w:pPr>
        <w:pStyle w:val="9"/>
        <w:spacing w:line="520" w:lineRule="exact"/>
        <w:ind w:firstLine="707" w:firstLineChars="221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举办地在亚洲以外的，津贴1万元；举办地在亚洲（不含国内）的，津贴5000元；举办地在中国（含港澳台）的，津贴3000元。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每人每年可申请研修津贴不超过1次。</w:t>
      </w:r>
    </w:p>
    <w:p>
      <w:pPr>
        <w:pStyle w:val="9"/>
        <w:spacing w:line="520" w:lineRule="exact"/>
        <w:ind w:firstLine="707" w:firstLineChars="221"/>
        <w:rPr>
          <w:rFonts w:ascii="仿宋_GB2312" w:hAnsi="??" w:eastAsia="仿宋_GB2312" w:cs="宋体"/>
          <w:sz w:val="32"/>
          <w:szCs w:val="32"/>
          <w:lang w:eastAsia="zh-CN"/>
        </w:rPr>
      </w:pPr>
      <w:r>
        <w:rPr>
          <w:rFonts w:hint="eastAsia" w:ascii="仿宋_GB2312" w:hAnsi="??" w:eastAsia="仿宋_GB2312" w:cs="宋体"/>
          <w:sz w:val="32"/>
          <w:szCs w:val="32"/>
          <w:lang w:eastAsia="zh-CN"/>
        </w:rPr>
        <w:t>本项资助属于审核类</w:t>
      </w:r>
      <w:r>
        <w:rPr>
          <w:rFonts w:hint="eastAsia" w:ascii="仿宋_GB2312" w:eastAsia="仿宋_GB2312"/>
          <w:sz w:val="32"/>
          <w:szCs w:val="32"/>
          <w:lang w:eastAsia="zh-CN"/>
        </w:rPr>
        <w:t>，采取无偿资助方式。</w:t>
      </w:r>
    </w:p>
    <w:p>
      <w:pPr>
        <w:pStyle w:val="9"/>
        <w:spacing w:line="520" w:lineRule="exact"/>
        <w:ind w:firstLine="707" w:firstLineChars="221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三、申请条件</w:t>
      </w:r>
    </w:p>
    <w:p>
      <w:pPr>
        <w:pStyle w:val="9"/>
        <w:spacing w:line="520" w:lineRule="exact"/>
        <w:ind w:firstLine="707" w:firstLineChars="22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（1）南山“领航人才”参加学术研修期间必须是在任期内;</w:t>
      </w:r>
    </w:p>
    <w:p>
      <w:pPr>
        <w:pStyle w:val="9"/>
        <w:spacing w:line="520" w:lineRule="exact"/>
        <w:ind w:firstLine="707" w:firstLineChars="221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（2）获邀参加的需是代表本学科领域较高学术水平，按一定时间间隔规范化、系列化召开的国际会议，以及由国家级学术机构面向全国召开的专业学术会议;</w:t>
      </w:r>
    </w:p>
    <w:p>
      <w:pPr>
        <w:pStyle w:val="9"/>
        <w:spacing w:line="520" w:lineRule="exact"/>
        <w:ind w:firstLine="707" w:firstLineChars="221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（3）“领航人才”应在学术研修活动结束后1年内提交学术研修津贴申请材料;</w:t>
      </w:r>
    </w:p>
    <w:p>
      <w:pPr>
        <w:pStyle w:val="9"/>
        <w:spacing w:line="52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四、申请材料</w:t>
      </w:r>
    </w:p>
    <w:p>
      <w:pPr>
        <w:pStyle w:val="9"/>
        <w:spacing w:line="520" w:lineRule="exact"/>
        <w:ind w:firstLine="566" w:firstLineChars="177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（1）《“领航人才”学术研修津贴申请书》（登录</w:t>
      </w:r>
      <w:r>
        <w:fldChar w:fldCharType="begin"/>
      </w:r>
      <w:r>
        <w:instrText xml:space="preserve"> HYPERLINK "http://sfms.szns.gov.cn/" </w:instrText>
      </w:r>
      <w:r>
        <w:fldChar w:fldCharType="separate"/>
      </w:r>
      <w:r>
        <w:rPr>
          <w:rStyle w:val="5"/>
          <w:rFonts w:hint="eastAsia" w:ascii="仿宋_GB2312" w:hAnsi="仿宋_GB2312" w:eastAsia="仿宋_GB2312"/>
          <w:sz w:val="32"/>
        </w:rPr>
        <w:t>http://sfms.szns.gov.cn/</w:t>
      </w:r>
      <w:r>
        <w:rPr>
          <w:rStyle w:val="5"/>
          <w:rFonts w:hint="eastAsia" w:ascii="仿宋_GB2312" w:hAnsi="仿宋_GB2312" w:eastAsia="仿宋_GB2312"/>
          <w:sz w:val="32"/>
        </w:rPr>
        <w:fldChar w:fldCharType="end"/>
      </w:r>
      <w:r>
        <w:rPr>
          <w:rFonts w:hint="eastAsia" w:ascii="仿宋_GB2312" w:hAnsi="仿宋_GB2312" w:eastAsia="仿宋_GB2312"/>
          <w:sz w:val="32"/>
        </w:rPr>
        <w:t>完成在线填报，</w:t>
      </w:r>
      <w:r>
        <w:rPr>
          <w:rFonts w:hint="eastAsia" w:ascii="仿宋_GB2312" w:hAnsi="宋体" w:eastAsia="仿宋_GB2312"/>
          <w:sz w:val="32"/>
          <w:szCs w:val="32"/>
        </w:rPr>
        <w:t>申请书生成PDF文件在线打印后胶装加盖单位公章</w:t>
      </w:r>
      <w:r>
        <w:rPr>
          <w:rFonts w:hint="eastAsia" w:ascii="仿宋_GB2312" w:hAnsi="仿宋_GB2312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pStyle w:val="9"/>
        <w:spacing w:line="520" w:lineRule="exact"/>
        <w:ind w:firstLine="704" w:firstLineChars="22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（2）营业执照或事业单位法人证书或社会组织登记证书复印件(验原件，复印件加盖单位公章)；</w:t>
      </w:r>
    </w:p>
    <w:p>
      <w:pPr>
        <w:pStyle w:val="9"/>
        <w:spacing w:line="520" w:lineRule="exact"/>
        <w:ind w:firstLine="704" w:firstLineChars="22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（3）上年度和本年度至申报日上月国、地税纳税证明（加盖单位公章），事业单位除外；</w:t>
      </w:r>
    </w:p>
    <w:p>
      <w:pPr>
        <w:pStyle w:val="9"/>
        <w:spacing w:line="520" w:lineRule="exact"/>
        <w:ind w:firstLine="707" w:firstLineChars="221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（4）法定代表人身份证复印件（验原件，复印件加盖单位公章）；</w:t>
      </w:r>
    </w:p>
    <w:p>
      <w:pPr>
        <w:pStyle w:val="9"/>
        <w:spacing w:line="520" w:lineRule="exact"/>
        <w:ind w:firstLine="707" w:firstLineChars="22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（5）学术活动邀请函（或出席活动的官方证明）复印件（验原件）；</w:t>
      </w:r>
    </w:p>
    <w:p>
      <w:pPr>
        <w:pStyle w:val="9"/>
        <w:spacing w:line="520" w:lineRule="exact"/>
        <w:ind w:firstLine="707" w:firstLineChars="22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（6）学术研修活动总结报告；</w:t>
      </w:r>
    </w:p>
    <w:p>
      <w:pPr>
        <w:pStyle w:val="9"/>
        <w:spacing w:line="520" w:lineRule="exact"/>
        <w:ind w:firstLine="707" w:firstLineChars="221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7）学术研修活动举办地在国（境）外的，需提供护照或通行证复印件（验原件），因公出国（境）的，还需提供《深圳市人民政府因公出国赴港澳任务批件》复印件（验原件）。学术研修活动举办地在国内的，需提供往返交通的原始凭证；</w:t>
      </w:r>
      <w:bookmarkStart w:id="0" w:name="_GoBack"/>
      <w:bookmarkEnd w:id="0"/>
    </w:p>
    <w:p>
      <w:pPr>
        <w:pStyle w:val="9"/>
        <w:spacing w:line="520" w:lineRule="exact"/>
        <w:ind w:firstLine="707" w:firstLineChars="221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（8）领航人才证、卡复印件（验原件，复印件加盖单位公章）；</w:t>
      </w:r>
    </w:p>
    <w:p>
      <w:pPr>
        <w:pStyle w:val="9"/>
        <w:spacing w:line="520" w:lineRule="exact"/>
        <w:ind w:firstLine="707" w:firstLineChars="221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（9）单位承诺书。</w:t>
      </w:r>
    </w:p>
    <w:p>
      <w:pPr>
        <w:pStyle w:val="9"/>
        <w:spacing w:line="520" w:lineRule="exact"/>
        <w:ind w:firstLine="707" w:firstLineChars="221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五、审核程序</w:t>
      </w:r>
    </w:p>
    <w:p>
      <w:pPr>
        <w:pStyle w:val="9"/>
        <w:spacing w:line="520" w:lineRule="exact"/>
        <w:ind w:firstLine="704" w:firstLineChars="2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（1）申请单位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备齐资料，</w:t>
      </w:r>
      <w:r>
        <w:rPr>
          <w:rFonts w:hint="eastAsia" w:ascii="仿宋_GB2312" w:hAnsi="宋体" w:eastAsia="仿宋_GB2312"/>
          <w:sz w:val="32"/>
          <w:szCs w:val="32"/>
        </w:rPr>
        <w:t>在南山区产业发展综合服务平台（http://sfms.szns.gov.cn/）在线完成项目申请书填报及扫描上传所需材料；</w:t>
      </w:r>
    </w:p>
    <w:p>
      <w:pPr>
        <w:pStyle w:val="9"/>
        <w:spacing w:line="520" w:lineRule="exact"/>
        <w:ind w:firstLine="704" w:firstLineChars="22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（2）申报单位在规定时间内到指定窗口递交纸质版材料，区企服中心审核申请材料，并在线告知受理结果，需补交资料的按时限提交；</w:t>
      </w:r>
    </w:p>
    <w:p>
      <w:pPr>
        <w:pStyle w:val="9"/>
        <w:spacing w:line="520" w:lineRule="exact"/>
        <w:ind w:firstLine="704" w:firstLineChars="22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（3）区人资局依专项资金审批流程进行核准，报区财政部门复核并由市场监管部门、统计部门对企业注册情况、企业在地统计开展情况进行核查；</w:t>
      </w:r>
    </w:p>
    <w:p>
      <w:pPr>
        <w:pStyle w:val="9"/>
        <w:spacing w:line="520" w:lineRule="exact"/>
        <w:ind w:firstLine="704" w:firstLineChars="22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（4）在区政府相关网站公示5个工作日；</w:t>
      </w:r>
      <w:r>
        <w:rPr>
          <w:rFonts w:ascii="仿宋_GB2312" w:hAnsi="宋体" w:eastAsia="仿宋_GB2312"/>
          <w:sz w:val="32"/>
          <w:szCs w:val="32"/>
          <w:lang w:eastAsia="zh-CN"/>
        </w:rPr>
        <w:t xml:space="preserve"> </w:t>
      </w:r>
    </w:p>
    <w:p>
      <w:pPr>
        <w:pStyle w:val="9"/>
        <w:spacing w:line="520" w:lineRule="exact"/>
        <w:ind w:firstLine="704" w:firstLineChars="22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（5）区专项资金领导小组审定；</w:t>
      </w:r>
    </w:p>
    <w:p>
      <w:pPr>
        <w:pStyle w:val="9"/>
        <w:spacing w:line="520" w:lineRule="exact"/>
        <w:ind w:firstLine="704" w:firstLineChars="22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（6）区人资局会同区财政部门联合下达补贴资金资助通知，拨付到项目申报单位账户。</w:t>
      </w:r>
    </w:p>
    <w:p>
      <w:pPr>
        <w:pStyle w:val="9"/>
        <w:spacing w:line="520" w:lineRule="exact"/>
        <w:ind w:firstLine="707" w:firstLineChars="221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六、附则</w:t>
      </w:r>
    </w:p>
    <w:p>
      <w:pPr>
        <w:pStyle w:val="9"/>
        <w:spacing w:line="520" w:lineRule="exact"/>
        <w:ind w:firstLine="707" w:firstLineChars="221"/>
        <w:rPr>
          <w:rFonts w:ascii="仿宋_GB2312" w:hAnsi="??" w:eastAsia="仿宋_GB2312" w:cs="宋体"/>
          <w:sz w:val="32"/>
          <w:szCs w:val="32"/>
          <w:lang w:eastAsia="zh-CN"/>
        </w:rPr>
      </w:pPr>
      <w:r>
        <w:rPr>
          <w:rFonts w:hint="eastAsia" w:ascii="仿宋_GB2312" w:hAnsi="??" w:eastAsia="仿宋_GB2312" w:cs="宋体"/>
          <w:sz w:val="32"/>
          <w:szCs w:val="32"/>
          <w:lang w:eastAsia="zh-CN"/>
        </w:rPr>
        <w:t>本操作规程由深圳市南山区人力资源局负责解释，自发布之日起施行。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157"/>
    <w:rsid w:val="00034936"/>
    <w:rsid w:val="00086443"/>
    <w:rsid w:val="000C2DE4"/>
    <w:rsid w:val="001C29D5"/>
    <w:rsid w:val="00204AB0"/>
    <w:rsid w:val="00221C46"/>
    <w:rsid w:val="00235E7B"/>
    <w:rsid w:val="002637FA"/>
    <w:rsid w:val="0028131C"/>
    <w:rsid w:val="002A334C"/>
    <w:rsid w:val="002B281C"/>
    <w:rsid w:val="0033096E"/>
    <w:rsid w:val="00353839"/>
    <w:rsid w:val="00361646"/>
    <w:rsid w:val="003740F1"/>
    <w:rsid w:val="0038641B"/>
    <w:rsid w:val="003E19CF"/>
    <w:rsid w:val="00411F00"/>
    <w:rsid w:val="004135DE"/>
    <w:rsid w:val="00434DD6"/>
    <w:rsid w:val="00437F21"/>
    <w:rsid w:val="004521A8"/>
    <w:rsid w:val="00454184"/>
    <w:rsid w:val="00494AEF"/>
    <w:rsid w:val="004F49B0"/>
    <w:rsid w:val="00510A69"/>
    <w:rsid w:val="00577E40"/>
    <w:rsid w:val="005B528F"/>
    <w:rsid w:val="005D0325"/>
    <w:rsid w:val="006217D5"/>
    <w:rsid w:val="00624378"/>
    <w:rsid w:val="00632157"/>
    <w:rsid w:val="00665C95"/>
    <w:rsid w:val="00666AC9"/>
    <w:rsid w:val="006C1AA2"/>
    <w:rsid w:val="006D6E7C"/>
    <w:rsid w:val="006E7400"/>
    <w:rsid w:val="006F4EE3"/>
    <w:rsid w:val="00702FB1"/>
    <w:rsid w:val="0071394E"/>
    <w:rsid w:val="00755730"/>
    <w:rsid w:val="007F43A3"/>
    <w:rsid w:val="00873087"/>
    <w:rsid w:val="0089233A"/>
    <w:rsid w:val="008C6231"/>
    <w:rsid w:val="008D5D7D"/>
    <w:rsid w:val="008E0377"/>
    <w:rsid w:val="008E2B1A"/>
    <w:rsid w:val="00906F13"/>
    <w:rsid w:val="00977D6B"/>
    <w:rsid w:val="0099083D"/>
    <w:rsid w:val="009F0103"/>
    <w:rsid w:val="00A347EE"/>
    <w:rsid w:val="00A9220D"/>
    <w:rsid w:val="00AD3BE0"/>
    <w:rsid w:val="00AF7310"/>
    <w:rsid w:val="00B0084D"/>
    <w:rsid w:val="00B05CAA"/>
    <w:rsid w:val="00B91AA4"/>
    <w:rsid w:val="00BD2E23"/>
    <w:rsid w:val="00BE5B0C"/>
    <w:rsid w:val="00BE74E4"/>
    <w:rsid w:val="00C251DC"/>
    <w:rsid w:val="00C73765"/>
    <w:rsid w:val="00CA360C"/>
    <w:rsid w:val="00CA6BEB"/>
    <w:rsid w:val="00D37F7A"/>
    <w:rsid w:val="00D40FB4"/>
    <w:rsid w:val="00D4171B"/>
    <w:rsid w:val="00D83E4E"/>
    <w:rsid w:val="00DA1135"/>
    <w:rsid w:val="00DA323C"/>
    <w:rsid w:val="00DD051D"/>
    <w:rsid w:val="00E10054"/>
    <w:rsid w:val="00E42447"/>
    <w:rsid w:val="00E649D4"/>
    <w:rsid w:val="00E737C2"/>
    <w:rsid w:val="00ED7588"/>
    <w:rsid w:val="00F75004"/>
    <w:rsid w:val="00FF6F38"/>
    <w:rsid w:val="42E0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Cambria" w:hAnsi="Cambria" w:eastAsia="宋体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hAnsi="Calibri"/>
      <w:kern w:val="2"/>
      <w:sz w:val="18"/>
      <w:szCs w:val="18"/>
      <w:lang w:eastAsia="zh-CN"/>
    </w:rPr>
  </w:style>
  <w:style w:type="paragraph" w:styleId="3">
    <w:name w:val="header"/>
    <w:basedOn w:val="1"/>
    <w:link w:val="7"/>
    <w:semiHidden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hAnsi="Calibri"/>
      <w:kern w:val="2"/>
      <w:sz w:val="18"/>
      <w:szCs w:val="18"/>
      <w:lang w:eastAsia="zh-CN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No Spacing"/>
    <w:qFormat/>
    <w:uiPriority w:val="1"/>
    <w:rPr>
      <w:rFonts w:ascii="Cambria" w:hAnsi="Cambria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175</Words>
  <Characters>1000</Characters>
  <Lines>8</Lines>
  <Paragraphs>2</Paragraphs>
  <TotalTime>3</TotalTime>
  <ScaleCrop>false</ScaleCrop>
  <LinksUpToDate>false</LinksUpToDate>
  <CharactersWithSpaces>1173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2018-04-03T03:12:00Z</dcterms:created>
  <dc:creator>LENOVO</dc:creator>
  <cp:lastModifiedBy>林志豪</cp:lastModifiedBy>
  <dcterms:modified xsi:type="dcterms:W3CDTF">2019-05-07T02:22:43Z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