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230"/>
        </w:tabs>
        <w:adjustRightInd w:val="0"/>
        <w:snapToGrid w:val="0"/>
        <w:spacing w:line="560" w:lineRule="exact"/>
        <w:jc w:val="center"/>
        <w:rPr>
          <w:rFonts w:hint="eastAsia" w:asciiTheme="majorEastAsia" w:hAnsiTheme="majorEastAsia" w:eastAsiaTheme="majorEastAsia" w:cstheme="majorEastAsia"/>
          <w:color w:val="000000" w:themeColor="text1"/>
          <w:sz w:val="44"/>
          <w:szCs w:val="22"/>
          <w14:textFill>
            <w14:solidFill>
              <w14:schemeClr w14:val="tx1"/>
            </w14:solidFill>
          </w14:textFill>
        </w:rPr>
      </w:pPr>
      <w:bookmarkStart w:id="0" w:name="OLE_LINK37"/>
      <w:r>
        <w:rPr>
          <w:rFonts w:hint="eastAsia" w:asciiTheme="majorEastAsia" w:hAnsiTheme="majorEastAsia" w:eastAsiaTheme="majorEastAsia" w:cstheme="majorEastAsia"/>
          <w:color w:val="000000" w:themeColor="text1"/>
          <w:sz w:val="44"/>
          <w:szCs w:val="22"/>
          <w14:textFill>
            <w14:solidFill>
              <w14:schemeClr w14:val="tx1"/>
            </w14:solidFill>
          </w14:textFill>
        </w:rPr>
        <w:t>南山区自主创新产业发展</w:t>
      </w:r>
      <w:bookmarkStart w:id="34" w:name="_GoBack"/>
      <w:bookmarkEnd w:id="34"/>
      <w:r>
        <w:rPr>
          <w:rFonts w:hint="eastAsia" w:asciiTheme="majorEastAsia" w:hAnsiTheme="majorEastAsia" w:eastAsiaTheme="majorEastAsia" w:cstheme="majorEastAsia"/>
          <w:color w:val="000000" w:themeColor="text1"/>
          <w:sz w:val="44"/>
          <w:szCs w:val="22"/>
          <w14:textFill>
            <w14:solidFill>
              <w14:schemeClr w14:val="tx1"/>
            </w14:solidFill>
          </w14:textFill>
        </w:rPr>
        <w:t>专项资金</w:t>
      </w:r>
    </w:p>
    <w:p>
      <w:pPr>
        <w:tabs>
          <w:tab w:val="left" w:pos="1230"/>
        </w:tabs>
        <w:adjustRightInd w:val="0"/>
        <w:snapToGrid w:val="0"/>
        <w:spacing w:line="560" w:lineRule="exact"/>
        <w:jc w:val="center"/>
        <w:rPr>
          <w:rFonts w:hint="eastAsia" w:asciiTheme="majorEastAsia" w:hAnsiTheme="majorEastAsia" w:eastAsiaTheme="majorEastAsia" w:cstheme="majorEastAsia"/>
          <w:color w:val="000000" w:themeColor="text1"/>
          <w:sz w:val="44"/>
          <w:szCs w:val="22"/>
          <w14:textFill>
            <w14:solidFill>
              <w14:schemeClr w14:val="tx1"/>
            </w14:solidFill>
          </w14:textFill>
        </w:rPr>
      </w:pPr>
      <w:r>
        <w:rPr>
          <w:rFonts w:hint="eastAsia" w:asciiTheme="majorEastAsia" w:hAnsiTheme="majorEastAsia" w:eastAsiaTheme="majorEastAsia" w:cstheme="majorEastAsia"/>
          <w:color w:val="000000" w:themeColor="text1"/>
          <w:sz w:val="44"/>
          <w:szCs w:val="22"/>
          <w14:textFill>
            <w14:solidFill>
              <w14:schemeClr w14:val="tx1"/>
            </w14:solidFill>
          </w14:textFill>
        </w:rPr>
        <w:t>文化产业发展分项资金实施细则</w:t>
      </w:r>
    </w:p>
    <w:p>
      <w:pPr>
        <w:spacing w:line="560" w:lineRule="exact"/>
        <w:ind w:firstLine="641"/>
        <w:jc w:val="center"/>
        <w:textAlignment w:val="baseline"/>
        <w:rPr>
          <w:rFonts w:hint="eastAsia" w:ascii="仿宋_GB2312" w:hAnsi="仿宋_GB2312"/>
          <w:color w:val="000000" w:themeColor="text1"/>
          <w:szCs w:val="22"/>
          <w:lang w:eastAsia="zh-CN"/>
          <w14:textFill>
            <w14:solidFill>
              <w14:schemeClr w14:val="tx1"/>
            </w14:solidFill>
          </w14:textFill>
        </w:rPr>
      </w:pPr>
      <w:bookmarkStart w:id="1" w:name="OLE_LINK3"/>
      <w:r>
        <w:rPr>
          <w:rFonts w:hint="eastAsia" w:ascii="仿宋_GB2312" w:hAnsi="仿宋_GB2312"/>
          <w:color w:val="000000" w:themeColor="text1"/>
          <w:szCs w:val="22"/>
          <w:lang w:eastAsia="zh-CN"/>
          <w14:textFill>
            <w14:solidFill>
              <w14:schemeClr w14:val="tx1"/>
            </w14:solidFill>
          </w14:textFill>
        </w:rPr>
        <w:t>（</w:t>
      </w:r>
      <w:r>
        <w:rPr>
          <w:rFonts w:hint="eastAsia" w:ascii="仿宋_GB2312" w:hAnsi="仿宋_GB2312"/>
          <w:color w:val="000000" w:themeColor="text1"/>
          <w:szCs w:val="22"/>
          <w:lang w:val="en-US" w:eastAsia="zh-CN"/>
          <w14:textFill>
            <w14:solidFill>
              <w14:schemeClr w14:val="tx1"/>
            </w14:solidFill>
          </w14:textFill>
        </w:rPr>
        <w:t>征求意见稿</w:t>
      </w:r>
      <w:r>
        <w:rPr>
          <w:rFonts w:hint="eastAsia" w:ascii="仿宋_GB2312" w:hAnsi="仿宋_GB2312"/>
          <w:color w:val="000000" w:themeColor="text1"/>
          <w:szCs w:val="22"/>
          <w:lang w:eastAsia="zh-CN"/>
          <w14:textFill>
            <w14:solidFill>
              <w14:schemeClr w14:val="tx1"/>
            </w14:solidFill>
          </w14:textFill>
        </w:rPr>
        <w:t>）</w:t>
      </w:r>
    </w:p>
    <w:bookmarkEnd w:id="0"/>
    <w:bookmarkEnd w:id="1"/>
    <w:p>
      <w:pPr>
        <w:spacing w:line="560" w:lineRule="exact"/>
        <w:ind w:firstLine="641"/>
        <w:textAlignment w:val="baseline"/>
        <w:rPr>
          <w:rFonts w:ascii="仿宋_GB2312" w:hAnsi="仿宋_GB2312"/>
          <w:color w:val="000000" w:themeColor="text1"/>
          <w:szCs w:val="22"/>
          <w14:textFill>
            <w14:solidFill>
              <w14:schemeClr w14:val="tx1"/>
            </w14:solidFill>
          </w14:textFill>
        </w:rPr>
      </w:pPr>
    </w:p>
    <w:p>
      <w:pPr>
        <w:spacing w:line="560" w:lineRule="exact"/>
        <w:jc w:val="center"/>
        <w:rPr>
          <w:rFonts w:ascii="黑体" w:hAnsi="黑体" w:eastAsia="黑体"/>
          <w:color w:val="000000" w:themeColor="text1"/>
          <w:kern w:val="0"/>
          <w:szCs w:val="32"/>
          <w14:textFill>
            <w14:solidFill>
              <w14:schemeClr w14:val="tx1"/>
            </w14:solidFill>
          </w14:textFill>
        </w:rPr>
      </w:pPr>
      <w:r>
        <w:rPr>
          <w:rFonts w:hint="eastAsia" w:ascii="黑体" w:hAnsi="黑体" w:eastAsia="黑体"/>
          <w:color w:val="000000" w:themeColor="text1"/>
          <w:kern w:val="0"/>
          <w:szCs w:val="32"/>
          <w14:textFill>
            <w14:solidFill>
              <w14:schemeClr w14:val="tx1"/>
            </w14:solidFill>
          </w14:textFill>
        </w:rPr>
        <w:t>第一章 总则</w:t>
      </w:r>
    </w:p>
    <w:p>
      <w:pPr>
        <w:spacing w:line="560" w:lineRule="exact"/>
        <w:jc w:val="center"/>
        <w:rPr>
          <w:rFonts w:ascii="黑体" w:hAnsi="黑体" w:eastAsia="黑体"/>
          <w:color w:val="000000" w:themeColor="text1"/>
          <w:kern w:val="0"/>
          <w:szCs w:val="32"/>
          <w14:textFill>
            <w14:solidFill>
              <w14:schemeClr w14:val="tx1"/>
            </w14:solidFill>
          </w14:textFill>
        </w:rPr>
      </w:pPr>
    </w:p>
    <w:p>
      <w:pPr>
        <w:spacing w:line="560" w:lineRule="exact"/>
        <w:ind w:firstLine="641"/>
        <w:textAlignment w:val="baseline"/>
        <w:rPr>
          <w:rFonts w:ascii="仿宋_GB2312" w:hAnsi="仿宋_GB2312"/>
          <w:color w:val="000000" w:themeColor="text1"/>
          <w:szCs w:val="22"/>
          <w14:textFill>
            <w14:solidFill>
              <w14:schemeClr w14:val="tx1"/>
            </w14:solidFill>
          </w14:textFill>
        </w:rPr>
      </w:pPr>
      <w:r>
        <w:rPr>
          <w:rFonts w:hint="eastAsia" w:ascii="黑体" w:hAnsi="黑体" w:eastAsia="黑体" w:cs="黑体"/>
          <w:color w:val="000000" w:themeColor="text1"/>
          <w:szCs w:val="22"/>
          <w14:textFill>
            <w14:solidFill>
              <w14:schemeClr w14:val="tx1"/>
            </w14:solidFill>
          </w14:textFill>
        </w:rPr>
        <w:t xml:space="preserve">第一条  </w:t>
      </w:r>
      <w:r>
        <w:rPr>
          <w:rFonts w:hint="eastAsia" w:ascii="仿宋_GB2312" w:hAnsi="仿宋_GB2312"/>
          <w:color w:val="000000" w:themeColor="text1"/>
          <w:szCs w:val="22"/>
          <w14:textFill>
            <w14:solidFill>
              <w14:schemeClr w14:val="tx1"/>
            </w14:solidFill>
          </w14:textFill>
        </w:rPr>
        <w:t>为提升南山区文化产业核心竞争力和“软实力”，推动南山区文化产业跨越式发展，按照国家及省、市、区有关文化产业发展规划，根据《南山区自主创新产业发展专项资金管理办法》的规定和要求，制定本实施细则。</w:t>
      </w:r>
    </w:p>
    <w:p>
      <w:pPr>
        <w:spacing w:line="560" w:lineRule="exact"/>
        <w:ind w:firstLine="641"/>
        <w:textAlignment w:val="baseline"/>
        <w:rPr>
          <w:rFonts w:ascii="仿宋_GB2312" w:hAnsi="仿宋_GB2312"/>
          <w:color w:val="000000" w:themeColor="text1"/>
          <w:szCs w:val="22"/>
          <w14:textFill>
            <w14:solidFill>
              <w14:schemeClr w14:val="tx1"/>
            </w14:solidFill>
          </w14:textFill>
        </w:rPr>
      </w:pPr>
      <w:r>
        <w:rPr>
          <w:rFonts w:hint="eastAsia" w:ascii="黑体" w:hAnsi="黑体" w:eastAsia="黑体" w:cs="黑体"/>
          <w:color w:val="000000" w:themeColor="text1"/>
          <w:szCs w:val="22"/>
          <w14:textFill>
            <w14:solidFill>
              <w14:schemeClr w14:val="tx1"/>
            </w14:solidFill>
          </w14:textFill>
        </w:rPr>
        <w:t xml:space="preserve">第二条 </w:t>
      </w:r>
      <w:r>
        <w:rPr>
          <w:rFonts w:ascii="黑体" w:hAnsi="黑体" w:eastAsia="黑体" w:cs="黑体"/>
          <w:color w:val="000000" w:themeColor="text1"/>
          <w:szCs w:val="22"/>
          <w14:textFill>
            <w14:solidFill>
              <w14:schemeClr w14:val="tx1"/>
            </w14:solidFill>
          </w14:textFill>
        </w:rPr>
        <w:t xml:space="preserve"> </w:t>
      </w:r>
      <w:r>
        <w:rPr>
          <w:rFonts w:hint="eastAsia" w:ascii="仿宋_GB2312" w:hAnsi="仿宋_GB2312"/>
          <w:color w:val="000000" w:themeColor="text1"/>
          <w:szCs w:val="22"/>
          <w14:textFill>
            <w14:solidFill>
              <w14:schemeClr w14:val="tx1"/>
            </w14:solidFill>
          </w14:textFill>
        </w:rPr>
        <w:t>区文化广电旅游体育局为本分项资金的主管部门，区自主创新产业发展专项资金领导小组为本分项资金的决策审批机构，相关部门按有关规定履行职责。</w:t>
      </w:r>
    </w:p>
    <w:p>
      <w:pPr>
        <w:spacing w:line="560" w:lineRule="exact"/>
        <w:ind w:firstLine="641"/>
        <w:textAlignment w:val="baseline"/>
        <w:rPr>
          <w:rFonts w:ascii="仿宋_GB2312" w:hAnsi="仿宋_GB2312"/>
          <w:color w:val="000000" w:themeColor="text1"/>
          <w:szCs w:val="22"/>
          <w14:textFill>
            <w14:solidFill>
              <w14:schemeClr w14:val="tx1"/>
            </w14:solidFill>
          </w14:textFill>
        </w:rPr>
      </w:pPr>
      <w:r>
        <w:rPr>
          <w:rFonts w:hint="eastAsia" w:ascii="黑体" w:hAnsi="黑体" w:eastAsia="黑体" w:cs="黑体"/>
          <w:color w:val="000000" w:themeColor="text1"/>
          <w:szCs w:val="22"/>
          <w14:textFill>
            <w14:solidFill>
              <w14:schemeClr w14:val="tx1"/>
            </w14:solidFill>
          </w14:textFill>
        </w:rPr>
        <w:t>第三条</w:t>
      </w:r>
      <w:bookmarkStart w:id="2" w:name="OLE_LINK6"/>
      <w:r>
        <w:rPr>
          <w:rFonts w:ascii="黑体" w:hAnsi="黑体" w:eastAsia="黑体" w:cs="黑体"/>
          <w:color w:val="000000" w:themeColor="text1"/>
          <w:szCs w:val="22"/>
          <w14:textFill>
            <w14:solidFill>
              <w14:schemeClr w14:val="tx1"/>
            </w14:solidFill>
          </w14:textFill>
        </w:rPr>
        <w:t xml:space="preserve">  </w:t>
      </w:r>
      <w:r>
        <w:rPr>
          <w:rFonts w:hint="eastAsia" w:ascii="仿宋_GB2312" w:hAnsi="仿宋_GB2312"/>
          <w:color w:val="000000" w:themeColor="text1"/>
          <w:szCs w:val="22"/>
          <w14:textFill>
            <w14:solidFill>
              <w14:schemeClr w14:val="tx1"/>
            </w14:solidFill>
          </w14:textFill>
        </w:rPr>
        <w:t>本分项资金均采用核准制方式安排资金。申报单位年度获得的资助总额原则上不超过其上年度形成的南山区地方财力贡献；引导和鼓励文化（体育）企业以入驻产业园区的方式集聚发展、支持承办文化（体育）产业展会及交流活动或文体赛事、鼓励企事业单位进行版权（著作权）登记、支持开展旅游行业推广等类别资助不受此限制。</w:t>
      </w:r>
      <w:bookmarkEnd w:id="2"/>
    </w:p>
    <w:p>
      <w:pPr>
        <w:spacing w:line="560" w:lineRule="exact"/>
        <w:ind w:firstLine="641"/>
        <w:textAlignment w:val="baseline"/>
        <w:rPr>
          <w:rFonts w:hint="eastAsia" w:ascii="仿宋_GB2312" w:hAnsi="仿宋_GB2312" w:eastAsia="仿宋_GB2312"/>
          <w:strike/>
          <w:color w:val="FF0000"/>
          <w:szCs w:val="22"/>
          <w:lang w:eastAsia="zh-CN"/>
        </w:rPr>
      </w:pPr>
      <w:r>
        <w:rPr>
          <w:rFonts w:hint="eastAsia" w:ascii="黑体" w:hAnsi="黑体" w:eastAsia="黑体" w:cs="黑体"/>
          <w:color w:val="000000"/>
          <w:szCs w:val="22"/>
        </w:rPr>
        <w:t xml:space="preserve">第四条  </w:t>
      </w:r>
      <w:bookmarkStart w:id="3" w:name="OLE_LINK7"/>
      <w:r>
        <w:rPr>
          <w:rFonts w:hint="eastAsia" w:ascii="仿宋_GB2312" w:hAnsi="仿宋_GB2312"/>
          <w:color w:val="000000"/>
          <w:szCs w:val="22"/>
        </w:rPr>
        <w:t>本分项资金的申报单位</w:t>
      </w:r>
      <w:r>
        <w:rPr>
          <w:rFonts w:hint="eastAsia" w:ascii="仿宋_GB2312" w:hAnsi="仿宋_GB2312"/>
          <w:color w:val="000000"/>
          <w:szCs w:val="22"/>
          <w:lang w:val="en-US" w:eastAsia="zh-CN"/>
        </w:rPr>
        <w:t>必须</w:t>
      </w:r>
      <w:r>
        <w:rPr>
          <w:rFonts w:hint="eastAsia" w:ascii="仿宋_GB2312" w:hAnsi="仿宋_GB2312"/>
          <w:color w:val="000000"/>
          <w:szCs w:val="22"/>
        </w:rPr>
        <w:t>满足《南山区自主创新产业发展专项资金管理办法》规定的基本条件，</w:t>
      </w:r>
      <w:r>
        <w:rPr>
          <w:rFonts w:hint="eastAsia" w:ascii="仿宋_GB2312" w:hAnsi="仿宋_GB2312"/>
          <w:color w:val="000000"/>
          <w:szCs w:val="22"/>
          <w:lang w:val="en-US" w:eastAsia="zh-CN"/>
        </w:rPr>
        <w:t>以下情况不受“具有独立法人资格”条件的限制：</w:t>
      </w:r>
      <w:r>
        <w:rPr>
          <w:rFonts w:hint="eastAsia" w:ascii="仿宋_GB2312" w:hAnsi="仿宋_GB2312"/>
          <w:color w:val="000000"/>
          <w:szCs w:val="22"/>
        </w:rPr>
        <w:t>申报“旅游行业奖励”和“支持旅游业创新发展”项目资助的，申报条件可以是注册、经营地在南山区的旅游企业在本辖区设立、经营的分支机构</w:t>
      </w:r>
      <w:r>
        <w:rPr>
          <w:rFonts w:hint="eastAsia" w:ascii="仿宋_GB2312" w:hAnsi="仿宋_GB2312"/>
          <w:color w:val="000000"/>
          <w:szCs w:val="22"/>
          <w:lang w:eastAsia="zh-CN"/>
        </w:rPr>
        <w:t>。</w:t>
      </w:r>
    </w:p>
    <w:bookmarkEnd w:id="3"/>
    <w:p>
      <w:pPr>
        <w:spacing w:line="560" w:lineRule="exact"/>
        <w:ind w:firstLine="641"/>
        <w:textAlignment w:val="baseline"/>
        <w:rPr>
          <w:rFonts w:ascii="仿宋_GB2312" w:hAnsi="仿宋_GB2312"/>
          <w:color w:val="000000" w:themeColor="text1"/>
          <w:szCs w:val="22"/>
          <w14:textFill>
            <w14:solidFill>
              <w14:schemeClr w14:val="tx1"/>
            </w14:solidFill>
          </w14:textFill>
        </w:rPr>
      </w:pPr>
    </w:p>
    <w:p>
      <w:pPr>
        <w:spacing w:line="560" w:lineRule="exact"/>
        <w:jc w:val="center"/>
        <w:rPr>
          <w:rFonts w:ascii="黑体" w:hAnsi="黑体" w:eastAsia="黑体"/>
          <w:color w:val="000000" w:themeColor="text1"/>
          <w:kern w:val="0"/>
          <w:szCs w:val="32"/>
          <w14:textFill>
            <w14:solidFill>
              <w14:schemeClr w14:val="tx1"/>
            </w14:solidFill>
          </w14:textFill>
        </w:rPr>
      </w:pPr>
      <w:r>
        <w:rPr>
          <w:rFonts w:hint="eastAsia" w:ascii="黑体" w:hAnsi="黑体" w:eastAsia="黑体"/>
          <w:color w:val="000000" w:themeColor="text1"/>
          <w:kern w:val="0"/>
          <w:szCs w:val="32"/>
          <w14:textFill>
            <w14:solidFill>
              <w14:schemeClr w14:val="tx1"/>
            </w14:solidFill>
          </w14:textFill>
        </w:rPr>
        <w:t>第二章 推动产业园区建设和发展</w:t>
      </w:r>
    </w:p>
    <w:p>
      <w:pPr>
        <w:spacing w:line="560" w:lineRule="exact"/>
        <w:jc w:val="center"/>
        <w:rPr>
          <w:rFonts w:ascii="黑体" w:hAnsi="黑体" w:eastAsia="黑体"/>
          <w:color w:val="000000" w:themeColor="text1"/>
          <w:kern w:val="0"/>
          <w:szCs w:val="32"/>
          <w14:textFill>
            <w14:solidFill>
              <w14:schemeClr w14:val="tx1"/>
            </w14:solidFill>
          </w14:textFill>
        </w:rPr>
      </w:pPr>
    </w:p>
    <w:p>
      <w:pPr>
        <w:spacing w:line="560" w:lineRule="exact"/>
        <w:ind w:firstLine="641"/>
        <w:textAlignment w:val="baseline"/>
        <w:rPr>
          <w:rFonts w:ascii="仿宋_GB2312" w:hAnsi="仿宋_GB2312"/>
          <w:color w:val="000000" w:themeColor="text1"/>
          <w:szCs w:val="22"/>
          <w14:textFill>
            <w14:solidFill>
              <w14:schemeClr w14:val="tx1"/>
            </w14:solidFill>
          </w14:textFill>
        </w:rPr>
      </w:pPr>
      <w:r>
        <w:rPr>
          <w:rFonts w:hint="eastAsia" w:ascii="黑体" w:hAnsi="黑体" w:eastAsia="黑体" w:cs="黑体"/>
          <w:color w:val="000000" w:themeColor="text1"/>
          <w:szCs w:val="22"/>
          <w14:textFill>
            <w14:solidFill>
              <w14:schemeClr w14:val="tx1"/>
            </w14:solidFill>
          </w14:textFill>
        </w:rPr>
        <w:t xml:space="preserve">第五条  </w:t>
      </w:r>
      <w:bookmarkStart w:id="4" w:name="OLE_LINK8"/>
      <w:r>
        <w:rPr>
          <w:rFonts w:hint="eastAsia" w:ascii="仿宋_GB2312" w:hAnsi="仿宋_GB2312"/>
          <w:color w:val="000000" w:themeColor="text1"/>
          <w:szCs w:val="22"/>
          <w14:textFill>
            <w14:solidFill>
              <w14:schemeClr w14:val="tx1"/>
            </w14:solidFill>
          </w14:textFill>
        </w:rPr>
        <w:t>支持社会机构进行产业园区建设和改造。经认定的市级以上文化（体育）产业园区，对园区的基础设施建设费用按照实际投入资金的20%予以一次性补贴资助，每个项目获得的资助金额最高不超过300万元。</w:t>
      </w:r>
      <w:bookmarkEnd w:id="4"/>
    </w:p>
    <w:p>
      <w:pPr>
        <w:spacing w:line="560" w:lineRule="exact"/>
        <w:ind w:firstLine="641"/>
        <w:textAlignment w:val="baseline"/>
        <w:rPr>
          <w:rFonts w:ascii="仿宋_GB2312" w:hAnsi="仿宋_GB2312"/>
          <w:color w:val="000000" w:themeColor="text1"/>
          <w:szCs w:val="22"/>
          <w14:textFill>
            <w14:solidFill>
              <w14:schemeClr w14:val="tx1"/>
            </w14:solidFill>
          </w14:textFill>
        </w:rPr>
      </w:pPr>
      <w:r>
        <w:rPr>
          <w:rFonts w:hint="eastAsia" w:ascii="黑体" w:hAnsi="黑体" w:eastAsia="黑体" w:cs="黑体"/>
          <w:color w:val="000000" w:themeColor="text1"/>
          <w:szCs w:val="22"/>
          <w14:textFill>
            <w14:solidFill>
              <w14:schemeClr w14:val="tx1"/>
            </w14:solidFill>
          </w14:textFill>
        </w:rPr>
        <w:t xml:space="preserve">第六条  </w:t>
      </w:r>
      <w:bookmarkStart w:id="5" w:name="OLE_LINK9"/>
      <w:r>
        <w:rPr>
          <w:rFonts w:hint="eastAsia" w:ascii="仿宋_GB2312" w:hAnsi="仿宋_GB2312"/>
          <w:color w:val="000000" w:themeColor="text1"/>
          <w:szCs w:val="22"/>
          <w14:textFill>
            <w14:solidFill>
              <w14:schemeClr w14:val="tx1"/>
            </w14:solidFill>
          </w14:textFill>
        </w:rPr>
        <w:t>引导和鼓励文化（体育）企业以入驻产业园区的方式集聚发展。</w:t>
      </w:r>
    </w:p>
    <w:p>
      <w:pPr>
        <w:spacing w:line="560" w:lineRule="exact"/>
        <w:ind w:firstLine="641"/>
        <w:textAlignment w:val="baseline"/>
        <w:rPr>
          <w:rFonts w:ascii="仿宋_GB2312" w:hAnsi="仿宋_GB2312"/>
          <w:strike/>
          <w:color w:val="000000" w:themeColor="text1"/>
          <w:szCs w:val="22"/>
          <w14:textFill>
            <w14:solidFill>
              <w14:schemeClr w14:val="tx1"/>
            </w14:solidFill>
          </w14:textFill>
        </w:rPr>
      </w:pPr>
      <w:r>
        <w:rPr>
          <w:rFonts w:hint="eastAsia" w:ascii="仿宋_GB2312" w:hAnsi="仿宋_GB2312"/>
          <w:color w:val="000000" w:themeColor="text1"/>
          <w:szCs w:val="22"/>
          <w14:textFill>
            <w14:solidFill>
              <w14:schemeClr w14:val="tx1"/>
            </w14:solidFill>
          </w14:textFill>
        </w:rPr>
        <w:t>对“三旧”改造为文化（体育）产业园区，在获得市级认定前，经区专项资金领导小组审定后，对入驻企业给予房租补贴资助。补贴标准为每平方米不超过15元，每个入驻企业年度补贴额最高不超过50万元。此类资助每个园区每年总额不超过150万元，补贴期限不超过2年。</w:t>
      </w:r>
    </w:p>
    <w:p>
      <w:pPr>
        <w:spacing w:line="560" w:lineRule="exact"/>
        <w:ind w:firstLine="641"/>
        <w:textAlignment w:val="baseline"/>
        <w:rPr>
          <w:rFonts w:ascii="仿宋_GB2312" w:hAnsi="仿宋_GB2312"/>
          <w:color w:val="000000" w:themeColor="text1"/>
          <w:szCs w:val="22"/>
          <w14:textFill>
            <w14:solidFill>
              <w14:schemeClr w14:val="tx1"/>
            </w14:solidFill>
          </w14:textFill>
        </w:rPr>
      </w:pPr>
      <w:bookmarkStart w:id="6" w:name="OLE_LINK10"/>
      <w:r>
        <w:rPr>
          <w:rFonts w:hint="eastAsia" w:ascii="仿宋_GB2312" w:hAnsi="仿宋_GB2312"/>
          <w:color w:val="000000" w:themeColor="text1"/>
          <w:szCs w:val="22"/>
          <w14:textFill>
            <w14:solidFill>
              <w14:schemeClr w14:val="tx1"/>
            </w14:solidFill>
          </w14:textFill>
        </w:rPr>
        <w:t>对入驻经认定的市级以上文化（体育）产业园区的文化（体育）企业，且形成了一定的营业收入的，可给予房租补贴资助。上年度营业收入达到500万元的，补贴标准为上年度实际支付租金的20%，每家企业每年补贴额最高不超过50万元；“四上”在库企业补贴标准为上年度实际支付租金的25%，每家企业每年补贴额最高不超过60万元；上年度营收超亿元企业补贴标准为上年度实际支付租金的30%，每家企业每年补贴额最高不超过70万元；每家企业补贴期限不超过3年。</w:t>
      </w:r>
      <w:bookmarkEnd w:id="5"/>
    </w:p>
    <w:bookmarkEnd w:id="6"/>
    <w:p>
      <w:pPr>
        <w:spacing w:line="560" w:lineRule="exact"/>
        <w:ind w:firstLine="641"/>
        <w:textAlignment w:val="baseline"/>
        <w:rPr>
          <w:rFonts w:ascii="仿宋_GB2312" w:hAnsi="仿宋_GB2312"/>
          <w:color w:val="000000" w:themeColor="text1"/>
          <w:szCs w:val="22"/>
          <w14:textFill>
            <w14:solidFill>
              <w14:schemeClr w14:val="tx1"/>
            </w14:solidFill>
          </w14:textFill>
        </w:rPr>
      </w:pPr>
      <w:r>
        <w:rPr>
          <w:rFonts w:hint="eastAsia" w:ascii="黑体" w:hAnsi="黑体" w:eastAsia="黑体" w:cs="黑体"/>
          <w:color w:val="000000" w:themeColor="text1"/>
          <w:szCs w:val="22"/>
          <w14:textFill>
            <w14:solidFill>
              <w14:schemeClr w14:val="tx1"/>
            </w14:solidFill>
          </w14:textFill>
        </w:rPr>
        <w:t xml:space="preserve">第七条  </w:t>
      </w:r>
      <w:bookmarkStart w:id="7" w:name="OLE_LINK11"/>
      <w:r>
        <w:rPr>
          <w:rFonts w:hint="eastAsia" w:ascii="仿宋_GB2312" w:hAnsi="仿宋_GB2312"/>
          <w:color w:val="000000" w:themeColor="text1"/>
          <w:szCs w:val="22"/>
          <w14:textFill>
            <w14:solidFill>
              <w14:schemeClr w14:val="tx1"/>
            </w14:solidFill>
          </w14:textFill>
        </w:rPr>
        <w:t>鼓励产业园区积极引进和培育优质文化（体育）企业。</w:t>
      </w:r>
      <w:bookmarkStart w:id="8" w:name="OLE_LINK12"/>
      <w:r>
        <w:rPr>
          <w:rFonts w:hint="eastAsia" w:ascii="仿宋_GB2312" w:hAnsi="仿宋_GB2312"/>
          <w:color w:val="000000" w:themeColor="text1"/>
          <w:szCs w:val="22"/>
          <w14:textFill>
            <w14:solidFill>
              <w14:schemeClr w14:val="tx1"/>
            </w14:solidFill>
          </w14:textFill>
        </w:rPr>
        <w:t>经区统计部门确认后，园区内“四上”在库文化（体育）企业每增加5家，对园区运营单位奖励10万元；培育或从南山区外新引进一家年收入超亿元文化（体育）企业奖励20万元；培育或从南山区外新引进一家上市公司（不含全国中小企业股份转让系统挂牌企业）奖励30万元。每个园区每年奖励最高不超过150万元。</w:t>
      </w:r>
      <w:bookmarkEnd w:id="8"/>
    </w:p>
    <w:bookmarkEnd w:id="7"/>
    <w:p>
      <w:pPr>
        <w:spacing w:line="560" w:lineRule="exact"/>
        <w:ind w:firstLine="641"/>
        <w:textAlignment w:val="baseline"/>
        <w:rPr>
          <w:rFonts w:ascii="仿宋_GB2312" w:hAnsi="仿宋_GB2312"/>
          <w:color w:val="000000" w:themeColor="text1"/>
          <w:szCs w:val="22"/>
          <w14:textFill>
            <w14:solidFill>
              <w14:schemeClr w14:val="tx1"/>
            </w14:solidFill>
          </w14:textFill>
        </w:rPr>
      </w:pPr>
      <w:r>
        <w:rPr>
          <w:rFonts w:hint="eastAsia" w:ascii="仿宋_GB2312" w:hAnsi="仿宋_GB2312"/>
          <w:color w:val="000000" w:themeColor="text1"/>
          <w:szCs w:val="22"/>
          <w14:textFill>
            <w14:solidFill>
              <w14:schemeClr w14:val="tx1"/>
            </w14:solidFill>
          </w14:textFill>
        </w:rPr>
        <w:t>园区稳增长奖励。</w:t>
      </w:r>
      <w:bookmarkStart w:id="9" w:name="OLE_LINK13"/>
      <w:r>
        <w:rPr>
          <w:rFonts w:hint="eastAsia" w:ascii="仿宋_GB2312" w:hAnsi="仿宋_GB2312"/>
          <w:color w:val="000000" w:themeColor="text1"/>
          <w:szCs w:val="22"/>
          <w14:textFill>
            <w14:solidFill>
              <w14:schemeClr w14:val="tx1"/>
            </w14:solidFill>
          </w14:textFill>
        </w:rPr>
        <w:t>文化（体育）产业园区内所有“四上”在库文化（体育）企业年度总收入之和比上年度同比每增长20％的，奖励园区运营单位30万元。每个园区每年奖励最高不超过150万元。</w:t>
      </w:r>
    </w:p>
    <w:bookmarkEnd w:id="9"/>
    <w:p>
      <w:pPr>
        <w:spacing w:line="560" w:lineRule="exact"/>
        <w:ind w:firstLine="641"/>
        <w:textAlignment w:val="baseline"/>
        <w:rPr>
          <w:rFonts w:ascii="仿宋_GB2312" w:hAnsi="仿宋_GB2312"/>
          <w:color w:val="000000" w:themeColor="text1"/>
          <w:szCs w:val="22"/>
          <w14:textFill>
            <w14:solidFill>
              <w14:schemeClr w14:val="tx1"/>
            </w14:solidFill>
          </w14:textFill>
        </w:rPr>
      </w:pPr>
      <w:r>
        <w:rPr>
          <w:rFonts w:hint="eastAsia" w:ascii="黑体" w:hAnsi="黑体" w:eastAsia="黑体" w:cs="黑体"/>
          <w:color w:val="000000" w:themeColor="text1"/>
          <w:szCs w:val="22"/>
          <w14:textFill>
            <w14:solidFill>
              <w14:schemeClr w14:val="tx1"/>
            </w14:solidFill>
          </w14:textFill>
        </w:rPr>
        <w:t xml:space="preserve">第八条  </w:t>
      </w:r>
      <w:bookmarkStart w:id="10" w:name="OLE_LINK14"/>
      <w:r>
        <w:rPr>
          <w:rFonts w:hint="eastAsia" w:ascii="仿宋_GB2312" w:hAnsi="仿宋_GB2312"/>
          <w:color w:val="000000" w:themeColor="text1"/>
          <w:szCs w:val="22"/>
          <w14:textFill>
            <w14:solidFill>
              <w14:schemeClr w14:val="tx1"/>
            </w14:solidFill>
          </w14:textFill>
        </w:rPr>
        <w:t>支持产业园区塑造品牌、扩大知名度，进一步做大做强。对产业园区运营单位在社会媒体进行对外宣传推广，按实际发生费用的50％给予资助；对园区运营单位在园区内举办经备案的较有影响力的品牌活动，对其中一项按实际发生费用的50％给予资助。此类资助每个园区每年最高不超过100万元。</w:t>
      </w:r>
      <w:bookmarkEnd w:id="10"/>
    </w:p>
    <w:p>
      <w:pPr>
        <w:spacing w:line="560" w:lineRule="exact"/>
        <w:ind w:firstLine="640" w:firstLineChars="200"/>
        <w:textAlignment w:val="baseline"/>
        <w:rPr>
          <w:rFonts w:ascii="仿宋_GB2312" w:hAnsi="仿宋_GB2312"/>
          <w:color w:val="000000" w:themeColor="text1"/>
          <w:szCs w:val="22"/>
          <w:highlight w:val="lightGray"/>
          <w:u w:val="single"/>
          <w14:textFill>
            <w14:solidFill>
              <w14:schemeClr w14:val="tx1"/>
            </w14:solidFill>
          </w14:textFill>
        </w:rPr>
      </w:pPr>
      <w:bookmarkStart w:id="11" w:name="OLE_LINK28"/>
      <w:r>
        <w:rPr>
          <w:rFonts w:hint="eastAsia" w:ascii="黑体" w:hAnsi="黑体" w:eastAsia="黑体" w:cs="黑体"/>
          <w:color w:val="000000" w:themeColor="text1"/>
          <w:szCs w:val="22"/>
          <w14:textFill>
            <w14:solidFill>
              <w14:schemeClr w14:val="tx1"/>
            </w14:solidFill>
          </w14:textFill>
        </w:rPr>
        <w:t>第九条</w:t>
      </w:r>
      <w:r>
        <w:rPr>
          <w:rFonts w:ascii="仿宋_GB2312" w:hAnsi="仿宋_GB2312"/>
          <w:color w:val="000000" w:themeColor="text1"/>
          <w:szCs w:val="22"/>
          <w14:textFill>
            <w14:solidFill>
              <w14:schemeClr w14:val="tx1"/>
            </w14:solidFill>
          </w14:textFill>
        </w:rPr>
        <w:t xml:space="preserve">  </w:t>
      </w:r>
      <w:bookmarkStart w:id="12" w:name="OLE_LINK16"/>
      <w:r>
        <w:rPr>
          <w:rFonts w:hint="eastAsia" w:ascii="仿宋_GB2312" w:hAnsi="仿宋_GB2312"/>
          <w:color w:val="000000" w:themeColor="text1"/>
          <w:szCs w:val="22"/>
          <w14:textFill>
            <w14:solidFill>
              <w14:schemeClr w14:val="tx1"/>
            </w14:solidFill>
          </w14:textFill>
        </w:rPr>
        <w:t>国家级、省级、市级文化（体育）产业园区和基地奖励。</w:t>
      </w:r>
      <w:bookmarkEnd w:id="11"/>
      <w:bookmarkEnd w:id="12"/>
      <w:bookmarkStart w:id="13" w:name="OLE_LINK15"/>
      <w:r>
        <w:rPr>
          <w:rFonts w:hint="eastAsia" w:ascii="仿宋_GB2312" w:hAnsi="仿宋_GB2312"/>
          <w:color w:val="000000" w:themeColor="text1"/>
          <w:szCs w:val="22"/>
          <w14:textFill>
            <w14:solidFill>
              <w14:schemeClr w14:val="tx1"/>
            </w14:solidFill>
          </w14:textFill>
        </w:rPr>
        <w:t>对被评为国家级、省级、市级文化（体育）产业园区的，分别给予</w:t>
      </w:r>
      <w:r>
        <w:rPr>
          <w:rFonts w:ascii="仿宋_GB2312" w:hAnsi="仿宋_GB2312"/>
          <w:color w:val="000000" w:themeColor="text1"/>
          <w:szCs w:val="22"/>
          <w14:textFill>
            <w14:solidFill>
              <w14:schemeClr w14:val="tx1"/>
            </w14:solidFill>
          </w14:textFill>
        </w:rPr>
        <w:t>100</w:t>
      </w:r>
      <w:r>
        <w:rPr>
          <w:rFonts w:hint="eastAsia" w:ascii="仿宋_GB2312" w:hAnsi="仿宋_GB2312"/>
          <w:color w:val="000000" w:themeColor="text1"/>
          <w:szCs w:val="22"/>
          <w14:textFill>
            <w14:solidFill>
              <w14:schemeClr w14:val="tx1"/>
            </w14:solidFill>
          </w14:textFill>
        </w:rPr>
        <w:t>万元、</w:t>
      </w:r>
      <w:r>
        <w:rPr>
          <w:rFonts w:ascii="仿宋_GB2312" w:hAnsi="仿宋_GB2312"/>
          <w:color w:val="000000" w:themeColor="text1"/>
          <w:szCs w:val="22"/>
          <w14:textFill>
            <w14:solidFill>
              <w14:schemeClr w14:val="tx1"/>
            </w14:solidFill>
          </w14:textFill>
        </w:rPr>
        <w:t>70</w:t>
      </w:r>
      <w:r>
        <w:rPr>
          <w:rFonts w:hint="eastAsia" w:ascii="仿宋_GB2312" w:hAnsi="仿宋_GB2312"/>
          <w:color w:val="000000" w:themeColor="text1"/>
          <w:szCs w:val="22"/>
          <w14:textFill>
            <w14:solidFill>
              <w14:schemeClr w14:val="tx1"/>
            </w14:solidFill>
          </w14:textFill>
        </w:rPr>
        <w:t>万元、5</w:t>
      </w:r>
      <w:r>
        <w:rPr>
          <w:rFonts w:ascii="仿宋_GB2312" w:hAnsi="仿宋_GB2312"/>
          <w:color w:val="000000" w:themeColor="text1"/>
          <w:szCs w:val="22"/>
          <w14:textFill>
            <w14:solidFill>
              <w14:schemeClr w14:val="tx1"/>
            </w14:solidFill>
          </w14:textFill>
        </w:rPr>
        <w:t>0</w:t>
      </w:r>
      <w:r>
        <w:rPr>
          <w:rFonts w:hint="eastAsia" w:ascii="仿宋_GB2312" w:hAnsi="仿宋_GB2312"/>
          <w:color w:val="000000" w:themeColor="text1"/>
          <w:szCs w:val="22"/>
          <w14:textFill>
            <w14:solidFill>
              <w14:schemeClr w14:val="tx1"/>
            </w14:solidFill>
          </w14:textFill>
        </w:rPr>
        <w:t>万元的一次性奖励；对被评为国家级、省级、市级文化（体育）产业示范基地的，分别给予</w:t>
      </w:r>
      <w:r>
        <w:rPr>
          <w:rFonts w:ascii="仿宋_GB2312" w:hAnsi="仿宋_GB2312"/>
          <w:color w:val="000000" w:themeColor="text1"/>
          <w:szCs w:val="22"/>
          <w14:textFill>
            <w14:solidFill>
              <w14:schemeClr w14:val="tx1"/>
            </w14:solidFill>
          </w14:textFill>
        </w:rPr>
        <w:t>70</w:t>
      </w:r>
      <w:r>
        <w:rPr>
          <w:rFonts w:hint="eastAsia" w:ascii="仿宋_GB2312" w:hAnsi="仿宋_GB2312"/>
          <w:color w:val="000000" w:themeColor="text1"/>
          <w:szCs w:val="22"/>
          <w14:textFill>
            <w14:solidFill>
              <w14:schemeClr w14:val="tx1"/>
            </w14:solidFill>
          </w14:textFill>
        </w:rPr>
        <w:t>万元、</w:t>
      </w:r>
      <w:r>
        <w:rPr>
          <w:rFonts w:ascii="仿宋_GB2312" w:hAnsi="仿宋_GB2312"/>
          <w:color w:val="000000" w:themeColor="text1"/>
          <w:szCs w:val="22"/>
          <w14:textFill>
            <w14:solidFill>
              <w14:schemeClr w14:val="tx1"/>
            </w14:solidFill>
          </w14:textFill>
        </w:rPr>
        <w:t>50</w:t>
      </w:r>
      <w:r>
        <w:rPr>
          <w:rFonts w:hint="eastAsia" w:ascii="仿宋_GB2312" w:hAnsi="仿宋_GB2312"/>
          <w:color w:val="000000" w:themeColor="text1"/>
          <w:szCs w:val="22"/>
          <w14:textFill>
            <w14:solidFill>
              <w14:schemeClr w14:val="tx1"/>
            </w14:solidFill>
          </w14:textFill>
        </w:rPr>
        <w:t>万元、3</w:t>
      </w:r>
      <w:r>
        <w:rPr>
          <w:rFonts w:ascii="仿宋_GB2312" w:hAnsi="仿宋_GB2312"/>
          <w:color w:val="000000" w:themeColor="text1"/>
          <w:szCs w:val="22"/>
          <w14:textFill>
            <w14:solidFill>
              <w14:schemeClr w14:val="tx1"/>
            </w14:solidFill>
          </w14:textFill>
        </w:rPr>
        <w:t>0</w:t>
      </w:r>
      <w:r>
        <w:rPr>
          <w:rFonts w:hint="eastAsia" w:ascii="仿宋_GB2312" w:hAnsi="仿宋_GB2312"/>
          <w:color w:val="000000" w:themeColor="text1"/>
          <w:szCs w:val="22"/>
          <w14:textFill>
            <w14:solidFill>
              <w14:schemeClr w14:val="tx1"/>
            </w14:solidFill>
          </w14:textFill>
        </w:rPr>
        <w:t>万元的一次性奖励。园区或基地获得升格认定的，可申请差额部分奖励。</w:t>
      </w:r>
      <w:bookmarkEnd w:id="13"/>
    </w:p>
    <w:p>
      <w:pPr>
        <w:spacing w:line="560" w:lineRule="exact"/>
        <w:jc w:val="center"/>
        <w:rPr>
          <w:rFonts w:ascii="黑体" w:hAnsi="黑体" w:eastAsia="黑体"/>
          <w:color w:val="000000" w:themeColor="text1"/>
          <w:kern w:val="0"/>
          <w:szCs w:val="32"/>
          <w14:textFill>
            <w14:solidFill>
              <w14:schemeClr w14:val="tx1"/>
            </w14:solidFill>
          </w14:textFill>
        </w:rPr>
      </w:pPr>
    </w:p>
    <w:p>
      <w:pPr>
        <w:spacing w:line="560" w:lineRule="exact"/>
        <w:jc w:val="center"/>
        <w:rPr>
          <w:rFonts w:ascii="黑体" w:hAnsi="黑体" w:eastAsia="黑体"/>
          <w:color w:val="000000" w:themeColor="text1"/>
          <w:kern w:val="0"/>
          <w:szCs w:val="32"/>
          <w14:textFill>
            <w14:solidFill>
              <w14:schemeClr w14:val="tx1"/>
            </w14:solidFill>
          </w14:textFill>
        </w:rPr>
      </w:pPr>
      <w:r>
        <w:rPr>
          <w:rFonts w:hint="eastAsia" w:ascii="黑体" w:hAnsi="黑体" w:eastAsia="黑体"/>
          <w:color w:val="000000" w:themeColor="text1"/>
          <w:kern w:val="0"/>
          <w:szCs w:val="32"/>
          <w14:textFill>
            <w14:solidFill>
              <w14:schemeClr w14:val="tx1"/>
            </w14:solidFill>
          </w14:textFill>
        </w:rPr>
        <w:t>第三章 引进和培育骨干及重点企业</w:t>
      </w:r>
    </w:p>
    <w:p>
      <w:pPr>
        <w:spacing w:line="560" w:lineRule="exact"/>
        <w:jc w:val="center"/>
        <w:rPr>
          <w:rFonts w:ascii="黑体" w:hAnsi="黑体" w:eastAsia="黑体"/>
          <w:color w:val="000000" w:themeColor="text1"/>
          <w:kern w:val="0"/>
          <w:szCs w:val="32"/>
          <w14:textFill>
            <w14:solidFill>
              <w14:schemeClr w14:val="tx1"/>
            </w14:solidFill>
          </w14:textFill>
        </w:rPr>
      </w:pPr>
    </w:p>
    <w:p>
      <w:pPr>
        <w:spacing w:line="560" w:lineRule="exact"/>
        <w:ind w:firstLine="641"/>
        <w:textAlignment w:val="baseline"/>
        <w:rPr>
          <w:rFonts w:ascii="仿宋_GB2312" w:hAnsi="仿宋_GB2312"/>
          <w:color w:val="000000" w:themeColor="text1"/>
          <w:szCs w:val="22"/>
          <w14:textFill>
            <w14:solidFill>
              <w14:schemeClr w14:val="tx1"/>
            </w14:solidFill>
          </w14:textFill>
        </w:rPr>
      </w:pPr>
      <w:bookmarkStart w:id="14" w:name="OLE_LINK29"/>
      <w:r>
        <w:rPr>
          <w:rFonts w:hint="eastAsia" w:ascii="黑体" w:hAnsi="黑体" w:eastAsia="黑体" w:cs="黑体"/>
          <w:color w:val="000000" w:themeColor="text1"/>
          <w:szCs w:val="22"/>
          <w14:textFill>
            <w14:solidFill>
              <w14:schemeClr w14:val="tx1"/>
            </w14:solidFill>
          </w14:textFill>
        </w:rPr>
        <w:t>第十条</w:t>
      </w:r>
      <w:r>
        <w:rPr>
          <w:rFonts w:hint="eastAsia" w:ascii="仿宋_GB2312" w:hAnsi="仿宋_GB2312"/>
          <w:color w:val="000000" w:themeColor="text1"/>
          <w:szCs w:val="22"/>
          <w14:textFill>
            <w14:solidFill>
              <w14:schemeClr w14:val="tx1"/>
            </w14:solidFill>
          </w14:textFill>
        </w:rPr>
        <w:t xml:space="preserve">  骨干企业扶持。</w:t>
      </w:r>
    </w:p>
    <w:bookmarkEnd w:id="14"/>
    <w:p>
      <w:pPr>
        <w:spacing w:line="560" w:lineRule="exact"/>
        <w:ind w:firstLine="641"/>
        <w:textAlignment w:val="baseline"/>
        <w:rPr>
          <w:rFonts w:ascii="仿宋_GB2312" w:hAnsi="仿宋_GB2312"/>
          <w:color w:val="000000" w:themeColor="text1"/>
          <w:szCs w:val="22"/>
          <w14:textFill>
            <w14:solidFill>
              <w14:schemeClr w14:val="tx1"/>
            </w14:solidFill>
          </w14:textFill>
        </w:rPr>
      </w:pPr>
      <w:r>
        <w:rPr>
          <w:rFonts w:hint="eastAsia" w:ascii="仿宋_GB2312" w:hAnsi="仿宋_GB2312"/>
          <w:color w:val="000000" w:themeColor="text1"/>
          <w:szCs w:val="22"/>
          <w14:textFill>
            <w14:solidFill>
              <w14:schemeClr w14:val="tx1"/>
            </w14:solidFill>
          </w14:textFill>
        </w:rPr>
        <w:t>（一）南山区骨干文化（体育）企业需满足以下标准：</w:t>
      </w:r>
    </w:p>
    <w:p>
      <w:pPr>
        <w:spacing w:line="560" w:lineRule="exact"/>
        <w:ind w:firstLine="641"/>
        <w:textAlignment w:val="baseline"/>
        <w:rPr>
          <w:rFonts w:ascii="仿宋_GB2312" w:hAnsi="仿宋_GB2312"/>
          <w:color w:val="000000" w:themeColor="text1"/>
          <w:szCs w:val="22"/>
          <w14:textFill>
            <w14:solidFill>
              <w14:schemeClr w14:val="tx1"/>
            </w14:solidFill>
          </w14:textFill>
        </w:rPr>
      </w:pPr>
      <w:r>
        <w:rPr>
          <w:rFonts w:hint="eastAsia" w:ascii="仿宋_GB2312" w:hAnsi="仿宋_GB2312"/>
          <w:color w:val="000000" w:themeColor="text1"/>
          <w:szCs w:val="22"/>
          <w14:textFill>
            <w14:solidFill>
              <w14:schemeClr w14:val="tx1"/>
            </w14:solidFill>
          </w14:textFill>
        </w:rPr>
        <w:t>１</w:t>
      </w:r>
      <w:r>
        <w:rPr>
          <w:rFonts w:hint="eastAsia" w:ascii="仿宋_GB2312"/>
          <w:color w:val="000000" w:themeColor="text1"/>
          <w:szCs w:val="32"/>
          <w14:textFill>
            <w14:solidFill>
              <w14:schemeClr w14:val="tx1"/>
            </w14:solidFill>
          </w14:textFill>
        </w:rPr>
        <w:t>.</w:t>
      </w:r>
      <w:r>
        <w:rPr>
          <w:rFonts w:hint="eastAsia" w:ascii="仿宋_GB2312" w:hAnsi="仿宋_GB2312"/>
          <w:color w:val="000000" w:themeColor="text1"/>
          <w:szCs w:val="22"/>
          <w14:textFill>
            <w14:solidFill>
              <w14:schemeClr w14:val="tx1"/>
            </w14:solidFill>
          </w14:textFill>
        </w:rPr>
        <w:t>具有经营决策、组织管理和服务等企业管理职能，核心营运机构、职能机构设在南山区；</w:t>
      </w:r>
    </w:p>
    <w:p>
      <w:pPr>
        <w:spacing w:line="560" w:lineRule="exact"/>
        <w:ind w:firstLine="641"/>
        <w:textAlignment w:val="baseline"/>
        <w:rPr>
          <w:rFonts w:ascii="仿宋_GB2312" w:hAnsi="仿宋_GB2312"/>
          <w:color w:val="000000" w:themeColor="text1"/>
          <w:szCs w:val="22"/>
          <w14:textFill>
            <w14:solidFill>
              <w14:schemeClr w14:val="tx1"/>
            </w14:solidFill>
          </w14:textFill>
        </w:rPr>
      </w:pPr>
      <w:r>
        <w:rPr>
          <w:rFonts w:hint="eastAsia" w:ascii="仿宋_GB2312" w:hAnsi="仿宋_GB2312"/>
          <w:color w:val="000000" w:themeColor="text1"/>
          <w:szCs w:val="22"/>
          <w14:textFill>
            <w14:solidFill>
              <w14:schemeClr w14:val="tx1"/>
            </w14:solidFill>
          </w14:textFill>
        </w:rPr>
        <w:t>２</w:t>
      </w:r>
      <w:r>
        <w:rPr>
          <w:rFonts w:hint="eastAsia" w:ascii="仿宋_GB2312"/>
          <w:color w:val="000000" w:themeColor="text1"/>
          <w:szCs w:val="32"/>
          <w14:textFill>
            <w14:solidFill>
              <w14:schemeClr w14:val="tx1"/>
            </w14:solidFill>
          </w14:textFill>
        </w:rPr>
        <w:t>.</w:t>
      </w:r>
      <w:r>
        <w:rPr>
          <w:rFonts w:hint="eastAsia" w:ascii="仿宋_GB2312" w:hAnsi="仿宋_GB2312"/>
          <w:color w:val="000000" w:themeColor="text1"/>
          <w:szCs w:val="22"/>
          <w14:textFill>
            <w14:solidFill>
              <w14:schemeClr w14:val="tx1"/>
            </w14:solidFill>
          </w14:textFill>
        </w:rPr>
        <w:t>在南山区注册且持续经营一年（含）以上；</w:t>
      </w:r>
    </w:p>
    <w:p>
      <w:pPr>
        <w:spacing w:line="560" w:lineRule="exact"/>
        <w:ind w:firstLine="641"/>
        <w:textAlignment w:val="baseline"/>
        <w:rPr>
          <w:rFonts w:ascii="仿宋_GB2312" w:hAnsi="仿宋_GB2312"/>
          <w:color w:val="000000" w:themeColor="text1"/>
          <w:szCs w:val="22"/>
          <w14:textFill>
            <w14:solidFill>
              <w14:schemeClr w14:val="tx1"/>
            </w14:solidFill>
          </w14:textFill>
        </w:rPr>
      </w:pPr>
      <w:r>
        <w:rPr>
          <w:rFonts w:hint="eastAsia" w:ascii="仿宋_GB2312" w:hAnsi="仿宋_GB2312"/>
          <w:color w:val="000000" w:themeColor="text1"/>
          <w:szCs w:val="22"/>
          <w14:textFill>
            <w14:solidFill>
              <w14:schemeClr w14:val="tx1"/>
            </w14:solidFill>
          </w14:textFill>
        </w:rPr>
        <w:t>３</w:t>
      </w:r>
      <w:r>
        <w:rPr>
          <w:rFonts w:hint="eastAsia" w:ascii="仿宋_GB2312"/>
          <w:color w:val="000000" w:themeColor="text1"/>
          <w:szCs w:val="32"/>
          <w14:textFill>
            <w14:solidFill>
              <w14:schemeClr w14:val="tx1"/>
            </w14:solidFill>
          </w14:textFill>
        </w:rPr>
        <w:t>.</w:t>
      </w:r>
      <w:r>
        <w:rPr>
          <w:rFonts w:hint="eastAsia" w:ascii="仿宋_GB2312" w:hAnsi="仿宋_GB2312"/>
          <w:color w:val="000000" w:themeColor="text1"/>
          <w:szCs w:val="22"/>
          <w14:textFill>
            <w14:solidFill>
              <w14:schemeClr w14:val="tx1"/>
            </w14:solidFill>
          </w14:textFill>
        </w:rPr>
        <w:t>上年度形成南山区地方财力不少于300万元；</w:t>
      </w:r>
    </w:p>
    <w:p>
      <w:pPr>
        <w:spacing w:line="560" w:lineRule="exact"/>
        <w:ind w:firstLine="641"/>
        <w:textAlignment w:val="baseline"/>
        <w:rPr>
          <w:rFonts w:ascii="仿宋_GB2312" w:hAnsi="仿宋_GB2312"/>
          <w:color w:val="000000" w:themeColor="text1"/>
          <w:szCs w:val="22"/>
          <w14:textFill>
            <w14:solidFill>
              <w14:schemeClr w14:val="tx1"/>
            </w14:solidFill>
          </w14:textFill>
        </w:rPr>
      </w:pPr>
      <w:r>
        <w:rPr>
          <w:rFonts w:hint="eastAsia" w:ascii="仿宋_GB2312" w:hAnsi="仿宋_GB2312"/>
          <w:color w:val="000000" w:themeColor="text1"/>
          <w:szCs w:val="22"/>
          <w14:textFill>
            <w14:solidFill>
              <w14:schemeClr w14:val="tx1"/>
            </w14:solidFill>
          </w14:textFill>
        </w:rPr>
        <w:t>４</w:t>
      </w:r>
      <w:r>
        <w:rPr>
          <w:rFonts w:hint="eastAsia" w:ascii="仿宋_GB2312"/>
          <w:color w:val="000000" w:themeColor="text1"/>
          <w:szCs w:val="32"/>
          <w14:textFill>
            <w14:solidFill>
              <w14:schemeClr w14:val="tx1"/>
            </w14:solidFill>
          </w14:textFill>
        </w:rPr>
        <w:t>.</w:t>
      </w:r>
      <w:r>
        <w:rPr>
          <w:rFonts w:hint="eastAsia" w:ascii="仿宋_GB2312" w:hAnsi="仿宋_GB2312"/>
          <w:color w:val="000000" w:themeColor="text1"/>
          <w:szCs w:val="22"/>
          <w14:textFill>
            <w14:solidFill>
              <w14:schemeClr w14:val="tx1"/>
            </w14:solidFill>
          </w14:textFill>
        </w:rPr>
        <w:t>上年度营业收入不少于5亿元。</w:t>
      </w:r>
    </w:p>
    <w:p>
      <w:pPr>
        <w:spacing w:line="560" w:lineRule="exact"/>
        <w:ind w:firstLine="641"/>
        <w:textAlignment w:val="baseline"/>
        <w:rPr>
          <w:rFonts w:ascii="仿宋_GB2312" w:hAnsi="仿宋_GB2312"/>
          <w:color w:val="000000" w:themeColor="text1"/>
          <w:szCs w:val="22"/>
          <w14:textFill>
            <w14:solidFill>
              <w14:schemeClr w14:val="tx1"/>
            </w14:solidFill>
          </w14:textFill>
        </w:rPr>
      </w:pPr>
      <w:r>
        <w:rPr>
          <w:rFonts w:hint="eastAsia" w:ascii="仿宋_GB2312" w:hAnsi="仿宋_GB2312"/>
          <w:color w:val="000000" w:themeColor="text1"/>
          <w:szCs w:val="22"/>
          <w14:textFill>
            <w14:solidFill>
              <w14:schemeClr w14:val="tx1"/>
            </w14:solidFill>
          </w14:textFill>
        </w:rPr>
        <w:t>未达到骨干企业标准，符合南山区文化（体育）产业发展战略和产业政策，能够填补产业空白，具有重大产业支撑作用的企业，经区政府批准，可参照此扶持政策执行。</w:t>
      </w:r>
    </w:p>
    <w:p>
      <w:pPr>
        <w:spacing w:line="560" w:lineRule="exact"/>
        <w:ind w:firstLine="641"/>
        <w:textAlignment w:val="baseline"/>
        <w:rPr>
          <w:rFonts w:ascii="仿宋_GB2312" w:hAnsi="仿宋_GB2312"/>
          <w:color w:val="000000" w:themeColor="text1"/>
          <w:szCs w:val="22"/>
          <w14:textFill>
            <w14:solidFill>
              <w14:schemeClr w14:val="tx1"/>
            </w14:solidFill>
          </w14:textFill>
        </w:rPr>
      </w:pPr>
      <w:r>
        <w:rPr>
          <w:rFonts w:hint="eastAsia" w:ascii="仿宋_GB2312" w:hAnsi="仿宋_GB2312"/>
          <w:color w:val="000000" w:themeColor="text1"/>
          <w:szCs w:val="22"/>
          <w14:textFill>
            <w14:solidFill>
              <w14:schemeClr w14:val="tx1"/>
            </w14:solidFill>
          </w14:textFill>
        </w:rPr>
        <w:t>（二）骨干企业办公用房扶持：</w:t>
      </w:r>
    </w:p>
    <w:p>
      <w:pPr>
        <w:spacing w:line="560" w:lineRule="exact"/>
        <w:ind w:firstLine="641"/>
        <w:textAlignment w:val="baseline"/>
        <w:rPr>
          <w:rFonts w:ascii="仿宋_GB2312" w:hAnsi="仿宋_GB2312"/>
          <w:color w:val="000000" w:themeColor="text1"/>
          <w:szCs w:val="22"/>
          <w14:textFill>
            <w14:solidFill>
              <w14:schemeClr w14:val="tx1"/>
            </w14:solidFill>
          </w14:textFill>
        </w:rPr>
      </w:pPr>
      <w:r>
        <w:rPr>
          <w:rFonts w:hint="eastAsia" w:ascii="仿宋_GB2312" w:hAnsi="仿宋_GB2312"/>
          <w:color w:val="000000" w:themeColor="text1"/>
          <w:szCs w:val="22"/>
          <w14:textFill>
            <w14:solidFill>
              <w14:schemeClr w14:val="tx1"/>
            </w14:solidFill>
          </w14:textFill>
        </w:rPr>
        <w:t>１</w:t>
      </w:r>
      <w:r>
        <w:rPr>
          <w:rFonts w:hint="eastAsia" w:ascii="仿宋_GB2312"/>
          <w:color w:val="000000" w:themeColor="text1"/>
          <w:szCs w:val="32"/>
          <w14:textFill>
            <w14:solidFill>
              <w14:schemeClr w14:val="tx1"/>
            </w14:solidFill>
          </w14:textFill>
        </w:rPr>
        <w:t>.</w:t>
      </w:r>
      <w:r>
        <w:rPr>
          <w:rFonts w:hint="eastAsia" w:ascii="仿宋_GB2312" w:hAnsi="仿宋_GB2312"/>
          <w:color w:val="000000" w:themeColor="text1"/>
          <w:szCs w:val="22"/>
          <w14:textFill>
            <w14:solidFill>
              <w14:schemeClr w14:val="tx1"/>
            </w14:solidFill>
          </w14:textFill>
        </w:rPr>
        <w:t>购置或租赁政府保障性办公用房。符合相关政策条件企业，可申请购买或租用市、区政府企业总部用房或创新型产业用房。</w:t>
      </w:r>
    </w:p>
    <w:p>
      <w:pPr>
        <w:spacing w:line="560" w:lineRule="exact"/>
        <w:ind w:firstLine="641"/>
        <w:textAlignment w:val="baseline"/>
        <w:rPr>
          <w:rFonts w:ascii="仿宋_GB2312" w:hAnsi="仿宋_GB2312"/>
          <w:i/>
          <w:iCs/>
          <w:color w:val="000000" w:themeColor="text1"/>
          <w:szCs w:val="22"/>
          <w:u w:val="single"/>
          <w:shd w:val="clear" w:color="FFFFFF" w:fill="D9D9D9"/>
          <w14:textFill>
            <w14:solidFill>
              <w14:schemeClr w14:val="tx1"/>
            </w14:solidFill>
          </w14:textFill>
        </w:rPr>
      </w:pPr>
      <w:r>
        <w:rPr>
          <w:rFonts w:hint="eastAsia" w:ascii="仿宋_GB2312" w:hAnsi="仿宋_GB2312"/>
          <w:color w:val="000000" w:themeColor="text1"/>
          <w:szCs w:val="22"/>
          <w14:textFill>
            <w14:solidFill>
              <w14:schemeClr w14:val="tx1"/>
            </w14:solidFill>
          </w14:textFill>
        </w:rPr>
        <w:t>２</w:t>
      </w:r>
      <w:r>
        <w:rPr>
          <w:rFonts w:hint="eastAsia" w:ascii="仿宋_GB2312"/>
          <w:color w:val="000000" w:themeColor="text1"/>
          <w:szCs w:val="32"/>
          <w14:textFill>
            <w14:solidFill>
              <w14:schemeClr w14:val="tx1"/>
            </w14:solidFill>
          </w14:textFill>
        </w:rPr>
        <w:t>.</w:t>
      </w:r>
      <w:r>
        <w:rPr>
          <w:rFonts w:hint="eastAsia" w:ascii="仿宋_GB2312" w:hAnsi="仿宋_GB2312"/>
          <w:color w:val="000000" w:themeColor="text1"/>
          <w:szCs w:val="22"/>
          <w14:textFill>
            <w14:solidFill>
              <w14:schemeClr w14:val="tx1"/>
            </w14:solidFill>
          </w14:textFill>
        </w:rPr>
        <w:t>购置社会办公用房补贴。</w:t>
      </w:r>
      <w:bookmarkStart w:id="15" w:name="OLE_LINK17"/>
      <w:r>
        <w:rPr>
          <w:rFonts w:hint="eastAsia" w:ascii="仿宋_GB2312" w:hAnsi="仿宋_GB2312"/>
          <w:color w:val="000000" w:themeColor="text1"/>
          <w:szCs w:val="22"/>
          <w14:textFill>
            <w14:solidFill>
              <w14:schemeClr w14:val="tx1"/>
            </w14:solidFill>
          </w14:textFill>
        </w:rPr>
        <w:t>上年度在南山区购置办公商品房的，可按1500元／平方米且不超过房屋均价的10%给予补贴，总额最高不超过1500万元。</w:t>
      </w:r>
      <w:bookmarkStart w:id="16" w:name="OLE_LINK30"/>
      <w:r>
        <w:rPr>
          <w:rFonts w:hint="eastAsia" w:ascii="仿宋_GB2312" w:hAnsi="仿宋_GB2312"/>
          <w:iCs/>
          <w:color w:val="000000" w:themeColor="text1"/>
          <w:szCs w:val="22"/>
          <w14:textFill>
            <w14:solidFill>
              <w14:schemeClr w14:val="tx1"/>
            </w14:solidFill>
          </w14:textFill>
        </w:rPr>
        <w:t>补贴按照每年最高不超过500万元分期拨付。</w:t>
      </w:r>
    </w:p>
    <w:bookmarkEnd w:id="15"/>
    <w:bookmarkEnd w:id="16"/>
    <w:p>
      <w:pPr>
        <w:spacing w:line="560" w:lineRule="exact"/>
        <w:ind w:firstLine="641"/>
        <w:textAlignment w:val="baseline"/>
        <w:rPr>
          <w:rFonts w:ascii="仿宋_GB2312" w:hAnsi="仿宋_GB2312"/>
          <w:color w:val="000000" w:themeColor="text1"/>
          <w:szCs w:val="22"/>
          <w14:textFill>
            <w14:solidFill>
              <w14:schemeClr w14:val="tx1"/>
            </w14:solidFill>
          </w14:textFill>
        </w:rPr>
      </w:pPr>
      <w:r>
        <w:rPr>
          <w:rFonts w:hint="eastAsia" w:ascii="仿宋_GB2312" w:hAnsi="仿宋_GB2312"/>
          <w:color w:val="000000" w:themeColor="text1"/>
          <w:szCs w:val="22"/>
          <w14:textFill>
            <w14:solidFill>
              <w14:schemeClr w14:val="tx1"/>
            </w14:solidFill>
          </w14:textFill>
        </w:rPr>
        <w:t>３</w:t>
      </w:r>
      <w:r>
        <w:rPr>
          <w:rFonts w:hint="eastAsia" w:ascii="仿宋_GB2312"/>
          <w:color w:val="000000" w:themeColor="text1"/>
          <w:szCs w:val="32"/>
          <w14:textFill>
            <w14:solidFill>
              <w14:schemeClr w14:val="tx1"/>
            </w14:solidFill>
          </w14:textFill>
        </w:rPr>
        <w:t>.</w:t>
      </w:r>
      <w:r>
        <w:rPr>
          <w:rFonts w:hint="eastAsia" w:ascii="仿宋_GB2312" w:hAnsi="仿宋_GB2312"/>
          <w:color w:val="000000" w:themeColor="text1"/>
          <w:szCs w:val="22"/>
          <w14:textFill>
            <w14:solidFill>
              <w14:schemeClr w14:val="tx1"/>
            </w14:solidFill>
          </w14:textFill>
        </w:rPr>
        <w:t>租赁社会办公用房补贴。</w:t>
      </w:r>
      <w:bookmarkStart w:id="17" w:name="OLE_LINK18"/>
      <w:r>
        <w:rPr>
          <w:rFonts w:hint="eastAsia" w:ascii="仿宋_GB2312" w:hAnsi="仿宋_GB2312"/>
          <w:color w:val="000000" w:themeColor="text1"/>
          <w:szCs w:val="22"/>
          <w14:textFill>
            <w14:solidFill>
              <w14:schemeClr w14:val="tx1"/>
            </w14:solidFill>
          </w14:textFill>
        </w:rPr>
        <w:t>上年度在南山区租用的社会办公用房，可按照每月50元／平方米的标准给予房租补贴，每个企业年度补贴额最高不超过150万元，补贴期限不超过3年。</w:t>
      </w:r>
      <w:bookmarkEnd w:id="17"/>
    </w:p>
    <w:p>
      <w:pPr>
        <w:spacing w:line="560" w:lineRule="exact"/>
        <w:ind w:firstLine="641"/>
        <w:textAlignment w:val="baseline"/>
        <w:rPr>
          <w:rFonts w:ascii="仿宋_GB2312" w:hAnsi="仿宋_GB2312"/>
          <w:color w:val="000000" w:themeColor="text1"/>
          <w:szCs w:val="22"/>
          <w14:textFill>
            <w14:solidFill>
              <w14:schemeClr w14:val="tx1"/>
            </w14:solidFill>
          </w14:textFill>
        </w:rPr>
      </w:pPr>
      <w:r>
        <w:rPr>
          <w:rFonts w:hint="eastAsia" w:ascii="仿宋_GB2312" w:hAnsi="仿宋_GB2312"/>
          <w:color w:val="000000" w:themeColor="text1"/>
          <w:szCs w:val="22"/>
          <w14:textFill>
            <w14:solidFill>
              <w14:schemeClr w14:val="tx1"/>
            </w14:solidFill>
          </w14:textFill>
        </w:rPr>
        <w:t>每一骨干企业原则上只能享受以上一项扶持政策。</w:t>
      </w:r>
    </w:p>
    <w:p>
      <w:pPr>
        <w:spacing w:line="560" w:lineRule="exact"/>
        <w:ind w:firstLine="641"/>
        <w:textAlignment w:val="baseline"/>
        <w:rPr>
          <w:rFonts w:ascii="仿宋_GB2312" w:hAnsi="仿宋_GB2312"/>
          <w:color w:val="000000" w:themeColor="text1"/>
          <w:szCs w:val="22"/>
          <w14:textFill>
            <w14:solidFill>
              <w14:schemeClr w14:val="tx1"/>
            </w14:solidFill>
          </w14:textFill>
        </w:rPr>
      </w:pPr>
      <w:r>
        <w:rPr>
          <w:rFonts w:hint="eastAsia" w:ascii="仿宋_GB2312" w:hAnsi="仿宋_GB2312"/>
          <w:color w:val="000000" w:themeColor="text1"/>
          <w:szCs w:val="22"/>
          <w14:textFill>
            <w14:solidFill>
              <w14:schemeClr w14:val="tx1"/>
            </w14:solidFill>
          </w14:textFill>
        </w:rPr>
        <w:t>达到深圳市或南山区总部企业认定标准的，或已享受市、区总部企业扶持政策的，不再享受本扶持政策中的购置社会办公用房补贴或租赁社会办公用房补贴。</w:t>
      </w:r>
    </w:p>
    <w:p>
      <w:pPr>
        <w:spacing w:line="560" w:lineRule="exact"/>
        <w:ind w:firstLine="641"/>
        <w:textAlignment w:val="baseline"/>
        <w:rPr>
          <w:rFonts w:ascii="仿宋_GB2312" w:hAnsi="仿宋_GB2312"/>
          <w:color w:val="000000" w:themeColor="text1"/>
          <w:szCs w:val="22"/>
          <w14:textFill>
            <w14:solidFill>
              <w14:schemeClr w14:val="tx1"/>
            </w14:solidFill>
          </w14:textFill>
        </w:rPr>
      </w:pPr>
      <w:r>
        <w:rPr>
          <w:rFonts w:hint="eastAsia" w:ascii="黑体" w:hAnsi="黑体" w:eastAsia="黑体" w:cs="黑体"/>
          <w:color w:val="000000" w:themeColor="text1"/>
          <w:szCs w:val="22"/>
          <w14:textFill>
            <w14:solidFill>
              <w14:schemeClr w14:val="tx1"/>
            </w14:solidFill>
          </w14:textFill>
        </w:rPr>
        <w:t xml:space="preserve">第十一条  </w:t>
      </w:r>
      <w:r>
        <w:rPr>
          <w:rFonts w:hint="eastAsia" w:ascii="仿宋_GB2312" w:hAnsi="仿宋_GB2312"/>
          <w:color w:val="000000" w:themeColor="text1"/>
          <w:szCs w:val="22"/>
          <w14:textFill>
            <w14:solidFill>
              <w14:schemeClr w14:val="tx1"/>
            </w14:solidFill>
          </w14:textFill>
        </w:rPr>
        <w:t>重点企业房租补贴。</w:t>
      </w:r>
      <w:bookmarkStart w:id="18" w:name="OLE_LINK19"/>
      <w:r>
        <w:rPr>
          <w:rFonts w:hint="eastAsia" w:ascii="仿宋_GB2312" w:hAnsi="仿宋_GB2312"/>
          <w:color w:val="000000" w:themeColor="text1"/>
          <w:szCs w:val="22"/>
          <w14:textFill>
            <w14:solidFill>
              <w14:schemeClr w14:val="tx1"/>
            </w14:solidFill>
          </w14:textFill>
        </w:rPr>
        <w:t>对于属于文化（体育）产业重点发展领域，在南山区注册并统计在库，按照区统计部门确认的上年度营业收入在5000万元以上，办公场地在南山区经认定的文化（体育）产业园区外的文化（体育）企业，给予房租补贴资助。补贴标准</w:t>
      </w:r>
      <w:bookmarkStart w:id="19" w:name="_Hlk44835658"/>
      <w:r>
        <w:rPr>
          <w:rFonts w:hint="eastAsia" w:ascii="仿宋_GB2312" w:hAnsi="仿宋_GB2312"/>
          <w:color w:val="000000" w:themeColor="text1"/>
          <w:szCs w:val="22"/>
          <w14:textFill>
            <w14:solidFill>
              <w14:schemeClr w14:val="tx1"/>
            </w14:solidFill>
          </w14:textFill>
        </w:rPr>
        <w:t>为上年度实际支付租金的25%，每个单位年度补贴额最高不超过60万元，</w:t>
      </w:r>
      <w:bookmarkEnd w:id="19"/>
      <w:r>
        <w:rPr>
          <w:rFonts w:hint="eastAsia" w:ascii="仿宋_GB2312" w:hAnsi="仿宋_GB2312"/>
          <w:color w:val="000000" w:themeColor="text1"/>
          <w:szCs w:val="22"/>
          <w14:textFill>
            <w14:solidFill>
              <w14:schemeClr w14:val="tx1"/>
            </w14:solidFill>
          </w14:textFill>
        </w:rPr>
        <w:t>补贴期限不超过3年。</w:t>
      </w:r>
      <w:bookmarkEnd w:id="18"/>
    </w:p>
    <w:p>
      <w:pPr>
        <w:spacing w:line="560" w:lineRule="exact"/>
        <w:ind w:firstLine="641"/>
        <w:textAlignment w:val="baseline"/>
        <w:rPr>
          <w:rFonts w:ascii="仿宋_GB2312" w:hAnsi="仿宋_GB2312"/>
          <w:iCs/>
          <w:color w:val="000000" w:themeColor="text1"/>
          <w:szCs w:val="22"/>
          <w14:textFill>
            <w14:solidFill>
              <w14:schemeClr w14:val="tx1"/>
            </w14:solidFill>
          </w14:textFill>
        </w:rPr>
      </w:pPr>
      <w:r>
        <w:rPr>
          <w:rFonts w:hint="eastAsia" w:ascii="黑体" w:hAnsi="黑体" w:eastAsia="黑体"/>
          <w:iCs/>
          <w:color w:val="000000" w:themeColor="text1"/>
          <w:szCs w:val="22"/>
          <w14:textFill>
            <w14:solidFill>
              <w14:schemeClr w14:val="tx1"/>
            </w14:solidFill>
          </w14:textFill>
        </w:rPr>
        <w:t>第十二条</w:t>
      </w:r>
      <w:r>
        <w:rPr>
          <w:rFonts w:hint="eastAsia" w:ascii="仿宋_GB2312" w:hAnsi="仿宋_GB2312"/>
          <w:iCs/>
          <w:color w:val="000000" w:themeColor="text1"/>
          <w:szCs w:val="22"/>
          <w14:textFill>
            <w14:solidFill>
              <w14:schemeClr w14:val="tx1"/>
            </w14:solidFill>
          </w14:textFill>
        </w:rPr>
        <w:t xml:space="preserve">  城市更新过渡期租金支持。上两年度年均纳税100万元以上，或年均产值（营收）2000万元以上的文化（体育）企业，因旧工业区城市更新搬迁至南山区内其他社会物业的，按实际支付租金的25%给予房租补贴，每家企业每年补贴额最高不超过60万元，补贴期限不超过</w:t>
      </w:r>
      <w:r>
        <w:rPr>
          <w:rFonts w:ascii="仿宋_GB2312" w:hAnsi="仿宋_GB2312"/>
          <w:iCs/>
          <w:color w:val="000000" w:themeColor="text1"/>
          <w:szCs w:val="22"/>
          <w14:textFill>
            <w14:solidFill>
              <w14:schemeClr w14:val="tx1"/>
            </w14:solidFill>
          </w14:textFill>
        </w:rPr>
        <w:t>2</w:t>
      </w:r>
      <w:r>
        <w:rPr>
          <w:rFonts w:hint="eastAsia" w:ascii="仿宋_GB2312" w:hAnsi="仿宋_GB2312"/>
          <w:iCs/>
          <w:color w:val="000000" w:themeColor="text1"/>
          <w:szCs w:val="22"/>
          <w14:textFill>
            <w14:solidFill>
              <w14:schemeClr w14:val="tx1"/>
            </w14:solidFill>
          </w14:textFill>
        </w:rPr>
        <w:t>年。</w:t>
      </w:r>
    </w:p>
    <w:p>
      <w:pPr>
        <w:spacing w:line="560" w:lineRule="exact"/>
        <w:ind w:firstLine="641"/>
        <w:textAlignment w:val="baseline"/>
        <w:rPr>
          <w:rFonts w:ascii="仿宋_GB2312" w:hAnsi="仿宋_GB2312"/>
          <w:color w:val="000000" w:themeColor="text1"/>
          <w:szCs w:val="22"/>
          <w14:textFill>
            <w14:solidFill>
              <w14:schemeClr w14:val="tx1"/>
            </w14:solidFill>
          </w14:textFill>
        </w:rPr>
      </w:pPr>
    </w:p>
    <w:p>
      <w:pPr>
        <w:spacing w:line="560" w:lineRule="exact"/>
        <w:jc w:val="center"/>
        <w:rPr>
          <w:rFonts w:ascii="黑体" w:hAnsi="黑体" w:eastAsia="黑体"/>
          <w:color w:val="000000" w:themeColor="text1"/>
          <w:kern w:val="0"/>
          <w:szCs w:val="32"/>
          <w14:textFill>
            <w14:solidFill>
              <w14:schemeClr w14:val="tx1"/>
            </w14:solidFill>
          </w14:textFill>
        </w:rPr>
      </w:pPr>
      <w:r>
        <w:rPr>
          <w:rFonts w:hint="eastAsia" w:ascii="黑体" w:hAnsi="黑体" w:eastAsia="黑体"/>
          <w:color w:val="000000" w:themeColor="text1"/>
          <w:kern w:val="0"/>
          <w:szCs w:val="32"/>
          <w14:textFill>
            <w14:solidFill>
              <w14:schemeClr w14:val="tx1"/>
            </w14:solidFill>
          </w14:textFill>
        </w:rPr>
        <w:t>第四章 鼓励参加或举办文化（体育）产业重大展会</w:t>
      </w:r>
    </w:p>
    <w:p>
      <w:pPr>
        <w:spacing w:line="560" w:lineRule="exact"/>
        <w:jc w:val="center"/>
        <w:rPr>
          <w:rFonts w:ascii="黑体" w:hAnsi="黑体" w:eastAsia="黑体"/>
          <w:color w:val="000000" w:themeColor="text1"/>
          <w:kern w:val="0"/>
          <w:szCs w:val="32"/>
          <w14:textFill>
            <w14:solidFill>
              <w14:schemeClr w14:val="tx1"/>
            </w14:solidFill>
          </w14:textFill>
        </w:rPr>
      </w:pPr>
      <w:r>
        <w:rPr>
          <w:rFonts w:hint="eastAsia" w:ascii="黑体" w:hAnsi="黑体" w:eastAsia="黑体"/>
          <w:color w:val="000000" w:themeColor="text1"/>
          <w:kern w:val="0"/>
          <w:szCs w:val="32"/>
          <w14:textFill>
            <w14:solidFill>
              <w14:schemeClr w14:val="tx1"/>
            </w14:solidFill>
          </w14:textFill>
        </w:rPr>
        <w:t>和交流活动</w:t>
      </w:r>
    </w:p>
    <w:p>
      <w:pPr>
        <w:spacing w:line="560" w:lineRule="exact"/>
        <w:jc w:val="center"/>
        <w:rPr>
          <w:rFonts w:ascii="黑体" w:hAnsi="黑体" w:eastAsia="黑体"/>
          <w:color w:val="000000" w:themeColor="text1"/>
          <w:kern w:val="0"/>
          <w:szCs w:val="32"/>
          <w14:textFill>
            <w14:solidFill>
              <w14:schemeClr w14:val="tx1"/>
            </w14:solidFill>
          </w14:textFill>
        </w:rPr>
      </w:pPr>
    </w:p>
    <w:p>
      <w:pPr>
        <w:spacing w:line="560" w:lineRule="exact"/>
        <w:ind w:firstLine="641"/>
        <w:textAlignment w:val="baseline"/>
        <w:rPr>
          <w:rFonts w:ascii="仿宋_GB2312" w:hAnsi="仿宋_GB2312"/>
          <w:strike/>
          <w:color w:val="000000" w:themeColor="text1"/>
          <w:szCs w:val="22"/>
          <w14:textFill>
            <w14:solidFill>
              <w14:schemeClr w14:val="tx1"/>
            </w14:solidFill>
          </w14:textFill>
        </w:rPr>
      </w:pPr>
      <w:r>
        <w:rPr>
          <w:rFonts w:hint="eastAsia" w:ascii="黑体" w:hAnsi="黑体" w:eastAsia="黑体"/>
          <w:color w:val="000000" w:themeColor="text1"/>
          <w:szCs w:val="22"/>
          <w14:textFill>
            <w14:solidFill>
              <w14:schemeClr w14:val="tx1"/>
            </w14:solidFill>
          </w14:textFill>
        </w:rPr>
        <w:t>第十三条</w:t>
      </w:r>
      <w:r>
        <w:rPr>
          <w:rFonts w:hint="eastAsia" w:ascii="仿宋_GB2312" w:hAnsi="仿宋_GB2312"/>
          <w:color w:val="000000" w:themeColor="text1"/>
          <w:szCs w:val="22"/>
          <w14:textFill>
            <w14:solidFill>
              <w14:schemeClr w14:val="tx1"/>
            </w14:solidFill>
          </w14:textFill>
        </w:rPr>
        <w:t xml:space="preserve">  支持承办文化（体育）产业交流活动。</w:t>
      </w:r>
      <w:bookmarkStart w:id="20" w:name="OLE_LINK21"/>
      <w:r>
        <w:rPr>
          <w:rFonts w:hint="eastAsia" w:ascii="仿宋_GB2312" w:hAnsi="仿宋_GB2312"/>
          <w:color w:val="000000" w:themeColor="text1"/>
          <w:szCs w:val="22"/>
          <w14:textFill>
            <w14:solidFill>
              <w14:schemeClr w14:val="tx1"/>
            </w14:solidFill>
          </w14:textFill>
        </w:rPr>
        <w:t>对行业协会、专业机构和企业承办或举办满足条件的，符合南山产业发展方向，具备一定规模和影响力，有助于推动南山文化（体育）产业发展的文体活动，经备案，每个按不超过实际发生费用50%的比例给予资助，每家单位每年资助金额最高不超过100万元。</w:t>
      </w:r>
    </w:p>
    <w:bookmarkEnd w:id="20"/>
    <w:p>
      <w:pPr>
        <w:spacing w:line="560" w:lineRule="exact"/>
        <w:ind w:firstLine="641"/>
        <w:textAlignment w:val="baseline"/>
        <w:rPr>
          <w:rFonts w:ascii="仿宋_GB2312" w:hAnsi="仿宋_GB2312"/>
          <w:color w:val="000000" w:themeColor="text1"/>
          <w:szCs w:val="22"/>
          <w14:textFill>
            <w14:solidFill>
              <w14:schemeClr w14:val="tx1"/>
            </w14:solidFill>
          </w14:textFill>
        </w:rPr>
      </w:pPr>
      <w:bookmarkStart w:id="21" w:name="OLE_LINK33"/>
      <w:r>
        <w:rPr>
          <w:rFonts w:hint="eastAsia" w:ascii="黑体" w:hAnsi="黑体" w:eastAsia="黑体" w:cs="黑体"/>
          <w:color w:val="000000" w:themeColor="text1"/>
          <w:szCs w:val="22"/>
          <w14:textFill>
            <w14:solidFill>
              <w14:schemeClr w14:val="tx1"/>
            </w14:solidFill>
          </w14:textFill>
        </w:rPr>
        <w:t xml:space="preserve">第十四条  </w:t>
      </w:r>
      <w:r>
        <w:rPr>
          <w:rFonts w:hint="eastAsia" w:ascii="仿宋_GB2312" w:hAnsi="仿宋_GB2312"/>
          <w:color w:val="000000" w:themeColor="text1"/>
          <w:szCs w:val="22"/>
          <w14:textFill>
            <w14:solidFill>
              <w14:schemeClr w14:val="tx1"/>
            </w14:solidFill>
          </w14:textFill>
        </w:rPr>
        <w:t>支持企业参加文博会。</w:t>
      </w:r>
      <w:bookmarkEnd w:id="21"/>
      <w:bookmarkStart w:id="22" w:name="OLE_LINK22"/>
      <w:r>
        <w:rPr>
          <w:rFonts w:hint="eastAsia" w:ascii="仿宋_GB2312" w:hAnsi="仿宋_GB2312"/>
          <w:color w:val="000000" w:themeColor="text1"/>
          <w:szCs w:val="22"/>
          <w14:textFill>
            <w14:solidFill>
              <w14:schemeClr w14:val="tx1"/>
            </w14:solidFill>
          </w14:textFill>
        </w:rPr>
        <w:t>对区政府组织企业参加深圳“文博会”的相关费用，包括组织宣传费用、场地租金、南山展区布展费等，按实际发生额度给予相应补贴。</w:t>
      </w:r>
      <w:bookmarkEnd w:id="22"/>
    </w:p>
    <w:p>
      <w:pPr>
        <w:spacing w:line="560" w:lineRule="exact"/>
        <w:ind w:firstLine="641"/>
        <w:textAlignment w:val="baseline"/>
        <w:rPr>
          <w:rFonts w:ascii="仿宋_GB2312" w:hAnsi="仿宋_GB2312"/>
          <w:color w:val="000000" w:themeColor="text1"/>
          <w:szCs w:val="22"/>
          <w14:textFill>
            <w14:solidFill>
              <w14:schemeClr w14:val="tx1"/>
            </w14:solidFill>
          </w14:textFill>
        </w:rPr>
      </w:pPr>
      <w:bookmarkStart w:id="23" w:name="OLE_LINK23"/>
      <w:r>
        <w:rPr>
          <w:rFonts w:hint="eastAsia" w:ascii="仿宋_GB2312" w:hAnsi="仿宋_GB2312"/>
          <w:color w:val="000000" w:themeColor="text1"/>
          <w:szCs w:val="22"/>
          <w14:textFill>
            <w14:solidFill>
              <w14:schemeClr w14:val="tx1"/>
            </w14:solidFill>
          </w14:textFill>
        </w:rPr>
        <w:t>对承办我区“文博会”分会场的单位，按实际发生费用的50%，给予最高不超过30万元的补贴；获评为市优秀分会场的单位，按照深圳市奖励金额的50%予以配套奖励。</w:t>
      </w:r>
      <w:bookmarkEnd w:id="23"/>
    </w:p>
    <w:p>
      <w:pPr>
        <w:spacing w:line="560" w:lineRule="exact"/>
        <w:ind w:firstLine="641"/>
        <w:textAlignment w:val="baseline"/>
        <w:rPr>
          <w:rFonts w:ascii="仿宋_GB2312" w:hAnsi="仿宋_GB2312"/>
          <w:i/>
          <w:iCs/>
          <w:color w:val="000000" w:themeColor="text1"/>
          <w:szCs w:val="22"/>
          <w14:textFill>
            <w14:solidFill>
              <w14:schemeClr w14:val="tx1"/>
            </w14:solidFill>
          </w14:textFill>
        </w:rPr>
      </w:pPr>
      <w:r>
        <w:rPr>
          <w:rFonts w:hint="eastAsia" w:ascii="黑体" w:hAnsi="黑体" w:eastAsia="黑体" w:cs="黑体"/>
          <w:color w:val="000000" w:themeColor="text1"/>
          <w:szCs w:val="22"/>
          <w14:textFill>
            <w14:solidFill>
              <w14:schemeClr w14:val="tx1"/>
            </w14:solidFill>
          </w14:textFill>
        </w:rPr>
        <w:t xml:space="preserve">第十五条  </w:t>
      </w:r>
      <w:r>
        <w:rPr>
          <w:rFonts w:hint="eastAsia" w:ascii="仿宋_GB2312" w:hAnsi="仿宋_GB2312"/>
          <w:color w:val="000000" w:themeColor="text1"/>
          <w:szCs w:val="22"/>
          <w14:textFill>
            <w14:solidFill>
              <w14:schemeClr w14:val="tx1"/>
            </w14:solidFill>
          </w14:textFill>
        </w:rPr>
        <w:t>支持建设国际创意文化产业园区（孵化中心）。对经深圳市文化广电旅游体育局及区政府认可，以引进和对接国际文化产业资源、孵化文化产业项目为主要业务的中外共建文化产业园区（孵化中心），按上年度办公场地及建设运营管理费实际支出的5</w:t>
      </w:r>
      <w:r>
        <w:rPr>
          <w:rFonts w:ascii="仿宋_GB2312" w:hAnsi="仿宋_GB2312"/>
          <w:color w:val="000000" w:themeColor="text1"/>
          <w:szCs w:val="22"/>
          <w14:textFill>
            <w14:solidFill>
              <w14:schemeClr w14:val="tx1"/>
            </w14:solidFill>
          </w14:textFill>
        </w:rPr>
        <w:t>0</w:t>
      </w:r>
      <w:r>
        <w:rPr>
          <w:rFonts w:hint="eastAsia" w:ascii="仿宋_GB2312" w:hAnsi="仿宋_GB2312"/>
          <w:color w:val="000000" w:themeColor="text1"/>
          <w:szCs w:val="22"/>
          <w14:textFill>
            <w14:solidFill>
              <w14:schemeClr w14:val="tx1"/>
            </w14:solidFill>
          </w14:textFill>
        </w:rPr>
        <w:t>%予以资助，每年奖励总额最高不超过</w:t>
      </w:r>
      <w:r>
        <w:rPr>
          <w:rFonts w:ascii="仿宋_GB2312" w:hAnsi="仿宋_GB2312"/>
          <w:color w:val="000000" w:themeColor="text1"/>
          <w:szCs w:val="22"/>
          <w14:textFill>
            <w14:solidFill>
              <w14:schemeClr w14:val="tx1"/>
            </w14:solidFill>
          </w14:textFill>
        </w:rPr>
        <w:t>300</w:t>
      </w:r>
      <w:r>
        <w:rPr>
          <w:rFonts w:hint="eastAsia" w:ascii="仿宋_GB2312" w:hAnsi="仿宋_GB2312"/>
          <w:color w:val="000000" w:themeColor="text1"/>
          <w:szCs w:val="22"/>
          <w14:textFill>
            <w14:solidFill>
              <w14:schemeClr w14:val="tx1"/>
            </w14:solidFill>
          </w14:textFill>
        </w:rPr>
        <w:t>万元。</w:t>
      </w:r>
    </w:p>
    <w:p>
      <w:pPr>
        <w:spacing w:line="560" w:lineRule="exact"/>
        <w:ind w:firstLine="641"/>
        <w:textAlignment w:val="baseline"/>
        <w:rPr>
          <w:rFonts w:ascii="仿宋_GB2312" w:hAnsi="仿宋_GB2312"/>
          <w:color w:val="000000" w:themeColor="text1"/>
          <w:szCs w:val="22"/>
          <w14:textFill>
            <w14:solidFill>
              <w14:schemeClr w14:val="tx1"/>
            </w14:solidFill>
          </w14:textFill>
        </w:rPr>
      </w:pPr>
    </w:p>
    <w:p>
      <w:pPr>
        <w:spacing w:line="560" w:lineRule="exact"/>
        <w:jc w:val="center"/>
        <w:rPr>
          <w:rFonts w:ascii="黑体" w:hAnsi="黑体" w:eastAsia="黑体"/>
          <w:color w:val="000000" w:themeColor="text1"/>
          <w:kern w:val="0"/>
          <w:szCs w:val="32"/>
          <w14:textFill>
            <w14:solidFill>
              <w14:schemeClr w14:val="tx1"/>
            </w14:solidFill>
          </w14:textFill>
        </w:rPr>
      </w:pPr>
      <w:r>
        <w:rPr>
          <w:rFonts w:hint="eastAsia" w:ascii="黑体" w:hAnsi="黑体" w:eastAsia="黑体"/>
          <w:color w:val="000000" w:themeColor="text1"/>
          <w:kern w:val="0"/>
          <w:szCs w:val="32"/>
          <w14:textFill>
            <w14:solidFill>
              <w14:schemeClr w14:val="tx1"/>
            </w14:solidFill>
          </w14:textFill>
        </w:rPr>
        <w:t>第五章 鼓励文化精品原创及IP运营</w:t>
      </w:r>
    </w:p>
    <w:p>
      <w:pPr>
        <w:spacing w:line="560" w:lineRule="exact"/>
        <w:jc w:val="center"/>
        <w:rPr>
          <w:rFonts w:ascii="黑体" w:hAnsi="黑体" w:eastAsia="黑体"/>
          <w:color w:val="000000" w:themeColor="text1"/>
          <w:kern w:val="0"/>
          <w:szCs w:val="32"/>
          <w14:textFill>
            <w14:solidFill>
              <w14:schemeClr w14:val="tx1"/>
            </w14:solidFill>
          </w14:textFill>
        </w:rPr>
      </w:pPr>
    </w:p>
    <w:p>
      <w:pPr>
        <w:spacing w:line="560" w:lineRule="exact"/>
        <w:ind w:firstLine="641"/>
        <w:textAlignment w:val="baseline"/>
        <w:rPr>
          <w:rFonts w:ascii="仿宋_GB2312" w:hAnsi="仿宋_GB2312"/>
          <w:color w:val="000000" w:themeColor="text1"/>
          <w:szCs w:val="22"/>
          <w14:textFill>
            <w14:solidFill>
              <w14:schemeClr w14:val="tx1"/>
            </w14:solidFill>
          </w14:textFill>
        </w:rPr>
      </w:pPr>
      <w:r>
        <w:rPr>
          <w:rFonts w:hint="eastAsia" w:ascii="黑体" w:hAnsi="黑体" w:eastAsia="黑体" w:cs="黑体"/>
          <w:color w:val="000000" w:themeColor="text1"/>
          <w:szCs w:val="22"/>
          <w14:textFill>
            <w14:solidFill>
              <w14:schemeClr w14:val="tx1"/>
            </w14:solidFill>
          </w14:textFill>
        </w:rPr>
        <w:t xml:space="preserve">第十六条  </w:t>
      </w:r>
      <w:r>
        <w:rPr>
          <w:rFonts w:hint="eastAsia" w:ascii="仿宋_GB2312" w:hAnsi="仿宋_GB2312"/>
          <w:color w:val="000000" w:themeColor="text1"/>
          <w:szCs w:val="22"/>
          <w14:textFill>
            <w14:solidFill>
              <w14:schemeClr w14:val="tx1"/>
            </w14:solidFill>
          </w14:textFill>
        </w:rPr>
        <w:t>鼓励文化精品原创。</w:t>
      </w:r>
      <w:bookmarkStart w:id="24" w:name="OLE_LINK24"/>
      <w:r>
        <w:rPr>
          <w:rFonts w:hint="eastAsia" w:ascii="仿宋_GB2312" w:hAnsi="仿宋_GB2312"/>
          <w:color w:val="000000" w:themeColor="text1"/>
          <w:szCs w:val="22"/>
          <w14:textFill>
            <w14:solidFill>
              <w14:schemeClr w14:val="tx1"/>
            </w14:solidFill>
          </w14:textFill>
        </w:rPr>
        <w:t>我区企事业单位原创文化产品（动漫、电影、电视剧、舞台剧、出版作品、网络剧、微电影等）在国家级、省级出版发行单位或院线、电视台、剧场、网络播放平台等出版发行或播出、演出的，按其出版发行或播出、演出首年度内实际收入15%的比例给予原创作品开发单位奖励，每家单位每年奖励总额最高不超过100万元。</w:t>
      </w:r>
    </w:p>
    <w:p>
      <w:pPr>
        <w:spacing w:line="560" w:lineRule="exact"/>
        <w:ind w:firstLine="641"/>
        <w:textAlignment w:val="baseline"/>
        <w:rPr>
          <w:rFonts w:ascii="仿宋_GB2312" w:hAnsi="仿宋_GB2312"/>
          <w:color w:val="000000" w:themeColor="text1"/>
          <w:szCs w:val="22"/>
          <w14:textFill>
            <w14:solidFill>
              <w14:schemeClr w14:val="tx1"/>
            </w14:solidFill>
          </w14:textFill>
        </w:rPr>
      </w:pPr>
      <w:r>
        <w:rPr>
          <w:rFonts w:hint="eastAsia" w:ascii="仿宋_GB2312" w:hAnsi="仿宋_GB2312"/>
          <w:color w:val="000000" w:themeColor="text1"/>
          <w:szCs w:val="22"/>
          <w14:textFill>
            <w14:solidFill>
              <w14:schemeClr w14:val="tx1"/>
            </w14:solidFill>
          </w14:textFill>
        </w:rPr>
        <w:t>我区游戏开发企业原创开发的或拥有完全自主知识产权的游戏产品（不含委托加工游戏产品）进行运营的，按其运营首年度内实际收入10%的比例给予原创作品开发企业奖励，每家单位每年奖励总额最高不超过100万元。</w:t>
      </w:r>
    </w:p>
    <w:bookmarkEnd w:id="24"/>
    <w:p>
      <w:pPr>
        <w:spacing w:line="560" w:lineRule="exact"/>
        <w:ind w:firstLine="641"/>
        <w:textAlignment w:val="baseline"/>
        <w:rPr>
          <w:rFonts w:ascii="仿宋_GB2312" w:hAnsi="仿宋_GB2312"/>
          <w:color w:val="000000" w:themeColor="text1"/>
          <w:szCs w:val="22"/>
          <w14:textFill>
            <w14:solidFill>
              <w14:schemeClr w14:val="tx1"/>
            </w14:solidFill>
          </w14:textFill>
        </w:rPr>
      </w:pPr>
      <w:r>
        <w:rPr>
          <w:rFonts w:hint="eastAsia" w:ascii="黑体" w:hAnsi="黑体" w:eastAsia="黑体" w:cs="黑体"/>
          <w:color w:val="000000" w:themeColor="text1"/>
          <w:szCs w:val="22"/>
          <w14:textFill>
            <w14:solidFill>
              <w14:schemeClr w14:val="tx1"/>
            </w14:solidFill>
          </w14:textFill>
        </w:rPr>
        <w:t>第十七条</w:t>
      </w:r>
      <w:r>
        <w:rPr>
          <w:rFonts w:hint="eastAsia" w:ascii="仿宋_GB2312" w:hAnsi="仿宋_GB2312"/>
          <w:color w:val="000000" w:themeColor="text1"/>
          <w:szCs w:val="22"/>
          <w14:textFill>
            <w14:solidFill>
              <w14:schemeClr w14:val="tx1"/>
            </w14:solidFill>
          </w14:textFill>
        </w:rPr>
        <w:t xml:space="preserve">  鼓励企事业单位进行版权（著作权）登记。</w:t>
      </w:r>
      <w:bookmarkStart w:id="25" w:name="OLE_LINK25"/>
      <w:r>
        <w:rPr>
          <w:rFonts w:hint="eastAsia" w:ascii="仿宋_GB2312" w:hAnsi="仿宋_GB2312"/>
          <w:color w:val="000000" w:themeColor="text1"/>
          <w:szCs w:val="22"/>
          <w14:textFill>
            <w14:solidFill>
              <w14:schemeClr w14:val="tx1"/>
            </w14:solidFill>
          </w14:textFill>
        </w:rPr>
        <w:t>对获得版权（著作权）登记的，每项一次性给予不超过其登记费用和代理费用总额，且最高不超过2500元奖励。每家单位每年</w:t>
      </w:r>
      <w:bookmarkStart w:id="26" w:name="_Hlk42867958"/>
      <w:r>
        <w:rPr>
          <w:rFonts w:hint="eastAsia" w:ascii="仿宋_GB2312" w:hAnsi="仿宋_GB2312"/>
          <w:color w:val="000000" w:themeColor="text1"/>
          <w:szCs w:val="22"/>
          <w14:textFill>
            <w14:solidFill>
              <w14:schemeClr w14:val="tx1"/>
            </w14:solidFill>
          </w14:textFill>
        </w:rPr>
        <w:t>奖励总额最高不超过10万元</w:t>
      </w:r>
      <w:bookmarkEnd w:id="26"/>
      <w:r>
        <w:rPr>
          <w:rFonts w:hint="eastAsia" w:ascii="仿宋_GB2312" w:hAnsi="仿宋_GB2312"/>
          <w:color w:val="000000" w:themeColor="text1"/>
          <w:szCs w:val="22"/>
          <w14:textFill>
            <w14:solidFill>
              <w14:schemeClr w14:val="tx1"/>
            </w14:solidFill>
          </w14:textFill>
        </w:rPr>
        <w:t>。</w:t>
      </w:r>
      <w:bookmarkEnd w:id="25"/>
    </w:p>
    <w:p>
      <w:pPr>
        <w:spacing w:line="560" w:lineRule="exact"/>
        <w:ind w:firstLine="641"/>
        <w:textAlignment w:val="baseline"/>
        <w:rPr>
          <w:rFonts w:ascii="仿宋_GB2312" w:hAnsi="仿宋_GB2312"/>
          <w:color w:val="000000" w:themeColor="text1"/>
          <w:szCs w:val="22"/>
          <w14:textFill>
            <w14:solidFill>
              <w14:schemeClr w14:val="tx1"/>
            </w14:solidFill>
          </w14:textFill>
        </w:rPr>
      </w:pPr>
      <w:r>
        <w:rPr>
          <w:rFonts w:hint="eastAsia" w:ascii="黑体" w:hAnsi="黑体" w:eastAsia="黑体" w:cs="黑体"/>
          <w:color w:val="000000" w:themeColor="text1"/>
          <w:szCs w:val="22"/>
          <w14:textFill>
            <w14:solidFill>
              <w14:schemeClr w14:val="tx1"/>
            </w14:solidFill>
          </w14:textFill>
        </w:rPr>
        <w:t>第十八条</w:t>
      </w:r>
      <w:r>
        <w:rPr>
          <w:rFonts w:hint="eastAsia" w:ascii="仿宋_GB2312" w:hAnsi="仿宋_GB2312"/>
          <w:color w:val="000000" w:themeColor="text1"/>
          <w:szCs w:val="22"/>
          <w14:textFill>
            <w14:solidFill>
              <w14:schemeClr w14:val="tx1"/>
            </w14:solidFill>
          </w14:textFill>
        </w:rPr>
        <w:t xml:space="preserve">  </w:t>
      </w:r>
      <w:bookmarkStart w:id="27" w:name="OLE_LINK1"/>
      <w:r>
        <w:rPr>
          <w:rFonts w:hint="eastAsia" w:ascii="仿宋_GB2312" w:hAnsi="仿宋_GB2312"/>
          <w:color w:val="000000" w:themeColor="text1"/>
          <w:szCs w:val="22"/>
          <w14:textFill>
            <w14:solidFill>
              <w14:schemeClr w14:val="tx1"/>
            </w14:solidFill>
          </w14:textFill>
        </w:rPr>
        <w:t>IP引进及运营奖励。鼓励企事业单位引进国内外知名、优质IP资源，首年运营收入50万元以上的，（动漫、电影、电视剧、舞台剧、出版作品、网络剧、微电影、展览等）在国家级、省级出版发行单位或院线、电视台、剧场、网络播放平台、展馆等出版发行或播出、演出、展出的，按其出版发行或播出、演出、展出首年度内实际收入15%的比例给予奖励，每家单位每年奖励总额最高不超过100万元。</w:t>
      </w:r>
    </w:p>
    <w:bookmarkEnd w:id="27"/>
    <w:p>
      <w:pPr>
        <w:spacing w:line="560" w:lineRule="exact"/>
        <w:ind w:firstLine="641"/>
        <w:textAlignment w:val="baseline"/>
        <w:rPr>
          <w:rFonts w:ascii="仿宋_GB2312" w:hAnsi="仿宋_GB2312"/>
          <w:color w:val="000000" w:themeColor="text1"/>
          <w:szCs w:val="22"/>
          <w14:textFill>
            <w14:solidFill>
              <w14:schemeClr w14:val="tx1"/>
            </w14:solidFill>
          </w14:textFill>
        </w:rPr>
      </w:pPr>
    </w:p>
    <w:p>
      <w:pPr>
        <w:spacing w:line="560" w:lineRule="exact"/>
        <w:jc w:val="center"/>
        <w:rPr>
          <w:rFonts w:ascii="黑体" w:hAnsi="黑体" w:eastAsia="黑体"/>
          <w:color w:val="000000" w:themeColor="text1"/>
          <w:kern w:val="0"/>
          <w:szCs w:val="32"/>
          <w14:textFill>
            <w14:solidFill>
              <w14:schemeClr w14:val="tx1"/>
            </w14:solidFill>
          </w14:textFill>
        </w:rPr>
      </w:pPr>
      <w:r>
        <w:rPr>
          <w:rFonts w:hint="eastAsia" w:ascii="黑体" w:hAnsi="黑体" w:eastAsia="黑体"/>
          <w:color w:val="000000" w:themeColor="text1"/>
          <w:kern w:val="0"/>
          <w:szCs w:val="32"/>
          <w14:textFill>
            <w14:solidFill>
              <w14:schemeClr w14:val="tx1"/>
            </w14:solidFill>
          </w14:textFill>
        </w:rPr>
        <w:t>第六章 鼓励企业稳增长及开展创优评级</w:t>
      </w:r>
    </w:p>
    <w:p>
      <w:pPr>
        <w:spacing w:line="560" w:lineRule="exact"/>
        <w:jc w:val="center"/>
        <w:rPr>
          <w:rFonts w:ascii="黑体" w:hAnsi="黑体" w:eastAsia="黑体"/>
          <w:color w:val="000000" w:themeColor="text1"/>
          <w:kern w:val="0"/>
          <w:szCs w:val="32"/>
          <w14:textFill>
            <w14:solidFill>
              <w14:schemeClr w14:val="tx1"/>
            </w14:solidFill>
          </w14:textFill>
        </w:rPr>
      </w:pPr>
    </w:p>
    <w:p>
      <w:pPr>
        <w:spacing w:line="560" w:lineRule="exact"/>
        <w:ind w:firstLine="641"/>
        <w:textAlignment w:val="baseline"/>
        <w:rPr>
          <w:rFonts w:ascii="仿宋_GB2312" w:hAnsi="仿宋_GB2312"/>
          <w:color w:val="000000" w:themeColor="text1"/>
          <w:szCs w:val="22"/>
          <w14:textFill>
            <w14:solidFill>
              <w14:schemeClr w14:val="tx1"/>
            </w14:solidFill>
          </w14:textFill>
        </w:rPr>
      </w:pPr>
      <w:r>
        <w:rPr>
          <w:rFonts w:hint="eastAsia" w:ascii="黑体" w:hAnsi="黑体" w:eastAsia="黑体" w:cs="黑体"/>
          <w:color w:val="000000" w:themeColor="text1"/>
          <w:szCs w:val="22"/>
          <w14:textFill>
            <w14:solidFill>
              <w14:schemeClr w14:val="tx1"/>
            </w14:solidFill>
          </w14:textFill>
        </w:rPr>
        <w:t>第十九条</w:t>
      </w:r>
      <w:r>
        <w:rPr>
          <w:rFonts w:hint="eastAsia" w:ascii="仿宋_GB2312" w:hAnsi="仿宋_GB2312"/>
          <w:color w:val="000000" w:themeColor="text1"/>
          <w:szCs w:val="22"/>
          <w14:textFill>
            <w14:solidFill>
              <w14:schemeClr w14:val="tx1"/>
            </w14:solidFill>
          </w14:textFill>
        </w:rPr>
        <w:t xml:space="preserve">  南山区内企业稳增长奖励。“四上”在库企业按照区统计部门确认的年度营业收入，比上年度每增长1000万元，奖励10万元，每家企业每年奖励金额最高不超过100万元。同类项目不得在其他部门重复申报。</w:t>
      </w:r>
    </w:p>
    <w:p>
      <w:pPr>
        <w:spacing w:line="560" w:lineRule="exact"/>
        <w:ind w:firstLine="641"/>
        <w:textAlignment w:val="baseline"/>
        <w:rPr>
          <w:rFonts w:ascii="仿宋_GB2312" w:hAnsi="仿宋_GB2312"/>
          <w:color w:val="000000" w:themeColor="text1"/>
          <w:szCs w:val="22"/>
          <w14:textFill>
            <w14:solidFill>
              <w14:schemeClr w14:val="tx1"/>
            </w14:solidFill>
          </w14:textFill>
        </w:rPr>
      </w:pPr>
      <w:r>
        <w:rPr>
          <w:rFonts w:hint="eastAsia" w:ascii="黑体" w:hAnsi="黑体" w:eastAsia="黑体" w:cs="黑体"/>
          <w:color w:val="000000" w:themeColor="text1"/>
          <w:szCs w:val="22"/>
          <w14:textFill>
            <w14:solidFill>
              <w14:schemeClr w14:val="tx1"/>
            </w14:solidFill>
          </w14:textFill>
        </w:rPr>
        <w:t>第二十条</w:t>
      </w:r>
      <w:r>
        <w:rPr>
          <w:rFonts w:hint="eastAsia" w:ascii="仿宋_GB2312" w:hAnsi="仿宋_GB2312"/>
          <w:color w:val="000000" w:themeColor="text1"/>
          <w:szCs w:val="22"/>
          <w14:textFill>
            <w14:solidFill>
              <w14:schemeClr w14:val="tx1"/>
            </w14:solidFill>
          </w14:textFill>
        </w:rPr>
        <w:t xml:space="preserve">  </w:t>
      </w:r>
      <w:bookmarkStart w:id="28" w:name="OLE_LINK2"/>
      <w:r>
        <w:rPr>
          <w:rFonts w:hint="eastAsia" w:ascii="仿宋_GB2312" w:hAnsi="仿宋_GB2312"/>
          <w:color w:val="000000" w:themeColor="text1"/>
          <w:szCs w:val="22"/>
          <w14:textFill>
            <w14:solidFill>
              <w14:schemeClr w14:val="tx1"/>
            </w14:solidFill>
          </w14:textFill>
        </w:rPr>
        <w:t>国内外文化（体育）奖项及评级奖励。</w:t>
      </w:r>
    </w:p>
    <w:p>
      <w:pPr>
        <w:spacing w:line="560" w:lineRule="exact"/>
        <w:ind w:firstLine="641"/>
        <w:textAlignment w:val="baseline"/>
        <w:rPr>
          <w:rFonts w:ascii="仿宋_GB2312" w:hAnsi="仿宋_GB2312"/>
          <w:color w:val="000000" w:themeColor="text1"/>
          <w:szCs w:val="22"/>
          <w14:textFill>
            <w14:solidFill>
              <w14:schemeClr w14:val="tx1"/>
            </w14:solidFill>
          </w14:textFill>
        </w:rPr>
      </w:pPr>
      <w:r>
        <w:rPr>
          <w:rFonts w:hint="eastAsia" w:ascii="仿宋_GB2312" w:hAnsi="仿宋_GB2312"/>
          <w:color w:val="000000" w:themeColor="text1"/>
          <w:szCs w:val="22"/>
          <w14:textFill>
            <w14:solidFill>
              <w14:schemeClr w14:val="tx1"/>
            </w14:solidFill>
          </w14:textFill>
        </w:rPr>
        <w:t>对获得国家“五个一工程”奖、文化和旅游部中国文化艺术政府奖的单位一次性奖励100万元；对获得国家文化企业30强的单位一次性奖励50万元；对获得“中国电影华表奖”、“中国电视星光奖”、“中国出版政府奖”主要奖项，入选“中国原创游戏精品出版工程”的单位一次性奖励30万元；对获得深圳市优秀新兴业态文化创意企业认定的单位一次性奖励25万元。对获得国家体育总局、文化和旅游部新认定为国家级体育旅游示范基地、国家级体育旅游精品赛事、国家级体育旅游精品线路的项目分别给予一次性奖励15万元。</w:t>
      </w:r>
    </w:p>
    <w:p>
      <w:pPr>
        <w:spacing w:line="560" w:lineRule="exact"/>
        <w:ind w:firstLine="641"/>
        <w:textAlignment w:val="baseline"/>
        <w:rPr>
          <w:rFonts w:ascii="仿宋_GB2312" w:hAnsi="仿宋_GB2312"/>
          <w:color w:val="000000" w:themeColor="text1"/>
          <w:szCs w:val="22"/>
          <w14:textFill>
            <w14:solidFill>
              <w14:schemeClr w14:val="tx1"/>
            </w14:solidFill>
          </w14:textFill>
        </w:rPr>
      </w:pPr>
      <w:r>
        <w:rPr>
          <w:rFonts w:hint="eastAsia" w:ascii="仿宋_GB2312" w:hAnsi="仿宋_GB2312"/>
          <w:color w:val="000000" w:themeColor="text1"/>
          <w:szCs w:val="22"/>
          <w14:textFill>
            <w14:solidFill>
              <w14:schemeClr w14:val="tx1"/>
            </w14:solidFill>
          </w14:textFill>
        </w:rPr>
        <w:t>对获得中国设计红星奖、中国工艺美术文化创意奖、中国广告长城奖，德国红点至尊奖、之星奖[Red Dot:Best of the best;Luminary]，德国iF设计金奖[iF Gold Award]，美国工业设计优秀奖</w:t>
      </w:r>
      <w:r>
        <w:rPr>
          <w:rFonts w:ascii="仿宋_GB2312" w:hAnsi="仿宋_GB2312"/>
          <w:color w:val="000000" w:themeColor="text1"/>
          <w:szCs w:val="22"/>
          <w14:textFill>
            <w14:solidFill>
              <w14:schemeClr w14:val="tx1"/>
            </w14:solidFill>
          </w14:textFill>
        </w:rPr>
        <w:t>[</w:t>
      </w:r>
      <w:r>
        <w:rPr>
          <w:rFonts w:hint="eastAsia" w:ascii="仿宋_GB2312" w:hAnsi="仿宋_GB2312"/>
          <w:color w:val="000000" w:themeColor="text1"/>
          <w:szCs w:val="22"/>
          <w14:textFill>
            <w14:solidFill>
              <w14:schemeClr w14:val="tx1"/>
            </w14:solidFill>
          </w14:textFill>
        </w:rPr>
        <w:t>International Design Excellence Awards（I</w:t>
      </w:r>
      <w:r>
        <w:rPr>
          <w:rFonts w:ascii="仿宋_GB2312" w:hAnsi="仿宋_GB2312"/>
          <w:color w:val="000000" w:themeColor="text1"/>
          <w:szCs w:val="22"/>
          <w14:textFill>
            <w14:solidFill>
              <w14:schemeClr w14:val="tx1"/>
            </w14:solidFill>
          </w14:textFill>
        </w:rPr>
        <w:t>DEA</w:t>
      </w:r>
      <w:r>
        <w:rPr>
          <w:rFonts w:hint="eastAsia" w:ascii="仿宋_GB2312" w:hAnsi="仿宋_GB2312"/>
          <w:color w:val="000000" w:themeColor="text1"/>
          <w:szCs w:val="22"/>
          <w14:textFill>
            <w14:solidFill>
              <w14:schemeClr w14:val="tx1"/>
            </w14:solidFill>
          </w14:textFill>
        </w:rPr>
        <w:t>）</w:t>
      </w:r>
      <w:r>
        <w:rPr>
          <w:rFonts w:ascii="仿宋_GB2312" w:hAnsi="仿宋_GB2312"/>
          <w:color w:val="000000" w:themeColor="text1"/>
          <w:szCs w:val="22"/>
          <w14:textFill>
            <w14:solidFill>
              <w14:schemeClr w14:val="tx1"/>
            </w14:solidFill>
          </w14:textFill>
        </w:rPr>
        <w:t>]</w:t>
      </w:r>
      <w:r>
        <w:rPr>
          <w:rFonts w:hint="eastAsia" w:ascii="仿宋_GB2312" w:hAnsi="仿宋_GB2312"/>
          <w:color w:val="000000" w:themeColor="text1"/>
          <w:szCs w:val="22"/>
          <w14:textFill>
            <w14:solidFill>
              <w14:schemeClr w14:val="tx1"/>
            </w14:solidFill>
          </w14:textFill>
        </w:rPr>
        <w:t>，日本优良设计大奖[日本G-Mark设计奖（Good Design Award）]的单位，给予一次性奖励3</w:t>
      </w:r>
      <w:r>
        <w:rPr>
          <w:rFonts w:ascii="仿宋_GB2312" w:hAnsi="仿宋_GB2312"/>
          <w:color w:val="000000" w:themeColor="text1"/>
          <w:szCs w:val="22"/>
          <w14:textFill>
            <w14:solidFill>
              <w14:schemeClr w14:val="tx1"/>
            </w14:solidFill>
          </w14:textFill>
        </w:rPr>
        <w:t>0</w:t>
      </w:r>
      <w:r>
        <w:rPr>
          <w:rFonts w:hint="eastAsia" w:ascii="仿宋_GB2312" w:hAnsi="仿宋_GB2312"/>
          <w:color w:val="000000" w:themeColor="text1"/>
          <w:szCs w:val="22"/>
          <w14:textFill>
            <w14:solidFill>
              <w14:schemeClr w14:val="tx1"/>
            </w14:solidFill>
          </w14:textFill>
        </w:rPr>
        <w:t>万元。</w:t>
      </w:r>
    </w:p>
    <w:bookmarkEnd w:id="28"/>
    <w:p>
      <w:pPr>
        <w:spacing w:line="560" w:lineRule="exact"/>
        <w:ind w:firstLine="641"/>
        <w:textAlignment w:val="baseline"/>
        <w:rPr>
          <w:rFonts w:ascii="仿宋_GB2312" w:hAnsi="仿宋_GB2312"/>
          <w:color w:val="000000" w:themeColor="text1"/>
          <w:szCs w:val="22"/>
          <w14:textFill>
            <w14:solidFill>
              <w14:schemeClr w14:val="tx1"/>
            </w14:solidFill>
          </w14:textFill>
        </w:rPr>
      </w:pPr>
      <w:r>
        <w:rPr>
          <w:rFonts w:hint="eastAsia" w:ascii="黑体" w:hAnsi="黑体" w:eastAsia="黑体" w:cs="黑体"/>
          <w:color w:val="000000" w:themeColor="text1"/>
          <w:szCs w:val="22"/>
          <w14:textFill>
            <w14:solidFill>
              <w14:schemeClr w14:val="tx1"/>
            </w14:solidFill>
          </w14:textFill>
        </w:rPr>
        <w:t>第二十一条</w:t>
      </w:r>
      <w:r>
        <w:rPr>
          <w:rFonts w:hint="eastAsia" w:ascii="仿宋_GB2312" w:hAnsi="仿宋_GB2312"/>
          <w:color w:val="000000" w:themeColor="text1"/>
          <w:szCs w:val="22"/>
          <w14:textFill>
            <w14:solidFill>
              <w14:schemeClr w14:val="tx1"/>
            </w14:solidFill>
          </w14:textFill>
        </w:rPr>
        <w:t xml:space="preserve">  旅游行业奖励。</w:t>
      </w:r>
    </w:p>
    <w:p>
      <w:pPr>
        <w:spacing w:line="560" w:lineRule="exact"/>
        <w:ind w:firstLine="641"/>
        <w:textAlignment w:val="baseline"/>
        <w:rPr>
          <w:rFonts w:ascii="仿宋_GB2312" w:hAnsi="仿宋_GB2312"/>
          <w:i/>
          <w:iCs/>
          <w:color w:val="000000" w:themeColor="text1"/>
          <w:szCs w:val="22"/>
          <w14:textFill>
            <w14:solidFill>
              <w14:schemeClr w14:val="tx1"/>
            </w14:solidFill>
          </w14:textFill>
        </w:rPr>
      </w:pPr>
      <w:r>
        <w:rPr>
          <w:rFonts w:hint="eastAsia" w:ascii="仿宋_GB2312" w:hAnsi="仿宋_GB2312"/>
          <w:color w:val="000000" w:themeColor="text1"/>
          <w:szCs w:val="22"/>
          <w14:textFill>
            <w14:solidFill>
              <w14:schemeClr w14:val="tx1"/>
            </w14:solidFill>
          </w14:textFill>
        </w:rPr>
        <w:t>（一）获评旅游景区奖励。对获评为国家５Ａ、４Ａ、３Ａ级旅游景区的单位，分别给予</w:t>
      </w:r>
      <w:r>
        <w:rPr>
          <w:rFonts w:ascii="仿宋_GB2312" w:hAnsi="仿宋_GB2312"/>
          <w:color w:val="000000" w:themeColor="text1"/>
          <w:szCs w:val="22"/>
          <w14:textFill>
            <w14:solidFill>
              <w14:schemeClr w14:val="tx1"/>
            </w14:solidFill>
          </w14:textFill>
        </w:rPr>
        <w:t>300</w:t>
      </w:r>
      <w:r>
        <w:rPr>
          <w:rFonts w:hint="eastAsia" w:ascii="仿宋_GB2312" w:hAnsi="仿宋_GB2312"/>
          <w:color w:val="000000" w:themeColor="text1"/>
          <w:szCs w:val="22"/>
          <w14:textFill>
            <w14:solidFill>
              <w14:schemeClr w14:val="tx1"/>
            </w14:solidFill>
          </w14:textFill>
        </w:rPr>
        <w:t>万元、</w:t>
      </w:r>
      <w:r>
        <w:rPr>
          <w:rFonts w:ascii="仿宋_GB2312" w:hAnsi="仿宋_GB2312"/>
          <w:color w:val="000000" w:themeColor="text1"/>
          <w:szCs w:val="22"/>
          <w14:textFill>
            <w14:solidFill>
              <w14:schemeClr w14:val="tx1"/>
            </w14:solidFill>
          </w14:textFill>
        </w:rPr>
        <w:t>200</w:t>
      </w:r>
      <w:r>
        <w:rPr>
          <w:rFonts w:hint="eastAsia" w:ascii="仿宋_GB2312" w:hAnsi="仿宋_GB2312"/>
          <w:color w:val="000000" w:themeColor="text1"/>
          <w:szCs w:val="22"/>
          <w14:textFill>
            <w14:solidFill>
              <w14:schemeClr w14:val="tx1"/>
            </w14:solidFill>
          </w14:textFill>
        </w:rPr>
        <w:t>万元、</w:t>
      </w:r>
      <w:r>
        <w:rPr>
          <w:rFonts w:ascii="仿宋_GB2312" w:hAnsi="仿宋_GB2312"/>
          <w:color w:val="000000" w:themeColor="text1"/>
          <w:szCs w:val="22"/>
          <w14:textFill>
            <w14:solidFill>
              <w14:schemeClr w14:val="tx1"/>
            </w14:solidFill>
          </w14:textFill>
        </w:rPr>
        <w:t>100</w:t>
      </w:r>
      <w:r>
        <w:rPr>
          <w:rFonts w:hint="eastAsia" w:ascii="仿宋_GB2312" w:hAnsi="仿宋_GB2312"/>
          <w:color w:val="000000" w:themeColor="text1"/>
          <w:szCs w:val="22"/>
          <w14:textFill>
            <w14:solidFill>
              <w14:schemeClr w14:val="tx1"/>
            </w14:solidFill>
          </w14:textFill>
        </w:rPr>
        <w:t>万元的一次性奖励。</w:t>
      </w:r>
    </w:p>
    <w:p>
      <w:pPr>
        <w:spacing w:line="560" w:lineRule="exact"/>
        <w:ind w:firstLine="641"/>
        <w:textAlignment w:val="baseline"/>
        <w:rPr>
          <w:rFonts w:ascii="仿宋_GB2312" w:hAnsi="仿宋_GB2312"/>
          <w:color w:val="000000" w:themeColor="text1"/>
          <w:szCs w:val="22"/>
          <w14:textFill>
            <w14:solidFill>
              <w14:schemeClr w14:val="tx1"/>
            </w14:solidFill>
          </w14:textFill>
        </w:rPr>
      </w:pPr>
      <w:r>
        <w:rPr>
          <w:rFonts w:hint="eastAsia" w:ascii="仿宋_GB2312" w:hAnsi="仿宋_GB2312"/>
          <w:color w:val="000000" w:themeColor="text1"/>
          <w:szCs w:val="22"/>
          <w14:textFill>
            <w14:solidFill>
              <w14:schemeClr w14:val="tx1"/>
            </w14:solidFill>
          </w14:textFill>
        </w:rPr>
        <w:t>（二）获评星级旅游饭店奖励。对获得五星、四星级旅游饭店评定的单位，分别给予</w:t>
      </w:r>
      <w:r>
        <w:rPr>
          <w:rFonts w:ascii="仿宋_GB2312" w:hAnsi="仿宋_GB2312"/>
          <w:color w:val="000000" w:themeColor="text1"/>
          <w:szCs w:val="22"/>
          <w14:textFill>
            <w14:solidFill>
              <w14:schemeClr w14:val="tx1"/>
            </w14:solidFill>
          </w14:textFill>
        </w:rPr>
        <w:t>300</w:t>
      </w:r>
      <w:r>
        <w:rPr>
          <w:rFonts w:hint="eastAsia" w:ascii="仿宋_GB2312" w:hAnsi="仿宋_GB2312"/>
          <w:color w:val="000000" w:themeColor="text1"/>
          <w:szCs w:val="22"/>
          <w14:textFill>
            <w14:solidFill>
              <w14:schemeClr w14:val="tx1"/>
            </w14:solidFill>
          </w14:textFill>
        </w:rPr>
        <w:t>万元、</w:t>
      </w:r>
      <w:r>
        <w:rPr>
          <w:rFonts w:ascii="仿宋_GB2312" w:hAnsi="仿宋_GB2312"/>
          <w:color w:val="000000" w:themeColor="text1"/>
          <w:szCs w:val="22"/>
          <w14:textFill>
            <w14:solidFill>
              <w14:schemeClr w14:val="tx1"/>
            </w14:solidFill>
          </w14:textFill>
        </w:rPr>
        <w:t>200</w:t>
      </w:r>
      <w:r>
        <w:rPr>
          <w:rFonts w:hint="eastAsia" w:ascii="仿宋_GB2312" w:hAnsi="仿宋_GB2312"/>
          <w:color w:val="000000" w:themeColor="text1"/>
          <w:szCs w:val="22"/>
          <w14:textFill>
            <w14:solidFill>
              <w14:schemeClr w14:val="tx1"/>
            </w14:solidFill>
          </w14:textFill>
        </w:rPr>
        <w:t>万元的一次性奖励。</w:t>
      </w:r>
    </w:p>
    <w:p>
      <w:pPr>
        <w:spacing w:line="560" w:lineRule="exact"/>
        <w:ind w:firstLine="641"/>
        <w:textAlignment w:val="baseline"/>
        <w:rPr>
          <w:rFonts w:ascii="仿宋_GB2312" w:hAnsi="仿宋_GB2312"/>
          <w:color w:val="000000" w:themeColor="text1"/>
          <w:szCs w:val="22"/>
          <w14:textFill>
            <w14:solidFill>
              <w14:schemeClr w14:val="tx1"/>
            </w14:solidFill>
          </w14:textFill>
        </w:rPr>
      </w:pPr>
      <w:r>
        <w:rPr>
          <w:rFonts w:hint="eastAsia" w:ascii="仿宋_GB2312" w:hAnsi="仿宋_GB2312"/>
          <w:color w:val="000000" w:themeColor="text1"/>
          <w:szCs w:val="22"/>
          <w14:textFill>
            <w14:solidFill>
              <w14:schemeClr w14:val="tx1"/>
            </w14:solidFill>
          </w14:textFill>
        </w:rPr>
        <w:t>（三）获评市级以上景区和星级酒店奖励。对获评为市级以上“平安景区”“绿色景区”“绿色饭店/酒店（仅限旅游星级酒店）”的单位，给予20万元的一次性奖励。</w:t>
      </w:r>
    </w:p>
    <w:p>
      <w:pPr>
        <w:spacing w:line="560" w:lineRule="exact"/>
        <w:ind w:firstLine="641"/>
        <w:textAlignment w:val="baseline"/>
        <w:rPr>
          <w:rFonts w:ascii="仿宋_GB2312" w:hAnsi="仿宋_GB2312"/>
          <w:color w:val="000000" w:themeColor="text1"/>
          <w:szCs w:val="22"/>
          <w14:textFill>
            <w14:solidFill>
              <w14:schemeClr w14:val="tx1"/>
            </w14:solidFill>
          </w14:textFill>
        </w:rPr>
      </w:pPr>
      <w:r>
        <w:rPr>
          <w:rFonts w:hint="eastAsia" w:ascii="仿宋_GB2312" w:hAnsi="仿宋_GB2312"/>
          <w:color w:val="000000" w:themeColor="text1"/>
          <w:szCs w:val="22"/>
          <w14:textFill>
            <w14:solidFill>
              <w14:schemeClr w14:val="tx1"/>
            </w14:solidFill>
          </w14:textFill>
        </w:rPr>
        <w:t>（四）国家级、省级、市级旅行社评优奖励。对获评为国家“百强旅行社”、省“百强旅行社”、市“旅行社二十强”的单位分别给予50万元、4</w:t>
      </w:r>
      <w:r>
        <w:rPr>
          <w:rFonts w:ascii="仿宋_GB2312" w:hAnsi="仿宋_GB2312"/>
          <w:color w:val="000000" w:themeColor="text1"/>
          <w:szCs w:val="22"/>
          <w14:textFill>
            <w14:solidFill>
              <w14:schemeClr w14:val="tx1"/>
            </w14:solidFill>
          </w14:textFill>
        </w:rPr>
        <w:t>0</w:t>
      </w:r>
      <w:r>
        <w:rPr>
          <w:rFonts w:hint="eastAsia" w:ascii="仿宋_GB2312" w:hAnsi="仿宋_GB2312"/>
          <w:color w:val="000000" w:themeColor="text1"/>
          <w:szCs w:val="22"/>
          <w14:textFill>
            <w14:solidFill>
              <w14:schemeClr w14:val="tx1"/>
            </w14:solidFill>
          </w14:textFill>
        </w:rPr>
        <w:t>万元、3</w:t>
      </w:r>
      <w:r>
        <w:rPr>
          <w:rFonts w:ascii="仿宋_GB2312" w:hAnsi="仿宋_GB2312"/>
          <w:color w:val="000000" w:themeColor="text1"/>
          <w:szCs w:val="22"/>
          <w14:textFill>
            <w14:solidFill>
              <w14:schemeClr w14:val="tx1"/>
            </w14:solidFill>
          </w14:textFill>
        </w:rPr>
        <w:t>0</w:t>
      </w:r>
      <w:r>
        <w:rPr>
          <w:rFonts w:hint="eastAsia" w:ascii="仿宋_GB2312" w:hAnsi="仿宋_GB2312"/>
          <w:color w:val="000000" w:themeColor="text1"/>
          <w:szCs w:val="22"/>
          <w14:textFill>
            <w14:solidFill>
              <w14:schemeClr w14:val="tx1"/>
            </w14:solidFill>
          </w14:textFill>
        </w:rPr>
        <w:t>万元的一次性奖励。</w:t>
      </w:r>
    </w:p>
    <w:p>
      <w:pPr>
        <w:spacing w:line="560" w:lineRule="exact"/>
        <w:ind w:firstLine="641"/>
        <w:textAlignment w:val="baseline"/>
        <w:rPr>
          <w:rFonts w:ascii="仿宋_GB2312" w:hAnsi="仿宋_GB2312"/>
          <w:color w:val="000000" w:themeColor="text1"/>
          <w:szCs w:val="22"/>
          <w14:textFill>
            <w14:solidFill>
              <w14:schemeClr w14:val="tx1"/>
            </w14:solidFill>
          </w14:textFill>
        </w:rPr>
      </w:pPr>
      <w:r>
        <w:rPr>
          <w:rFonts w:hint="eastAsia" w:ascii="仿宋_GB2312" w:hAnsi="仿宋_GB2312"/>
          <w:color w:val="000000" w:themeColor="text1"/>
          <w:szCs w:val="22"/>
          <w14:textFill>
            <w14:solidFill>
              <w14:schemeClr w14:val="tx1"/>
            </w14:solidFill>
          </w14:textFill>
        </w:rPr>
        <w:t>（五）</w:t>
      </w:r>
      <w:bookmarkStart w:id="29" w:name="_Hlk44404203"/>
      <w:r>
        <w:rPr>
          <w:rFonts w:hint="eastAsia" w:ascii="仿宋_GB2312" w:hAnsi="仿宋_GB2312"/>
          <w:color w:val="000000" w:themeColor="text1"/>
          <w:szCs w:val="22"/>
          <w14:textFill>
            <w14:solidFill>
              <w14:schemeClr w14:val="tx1"/>
            </w14:solidFill>
          </w14:textFill>
        </w:rPr>
        <w:t>获评工业旅游景点的奖励。对获得国家、省、市级旅游主管部门、行业组织评定为“工业旅游景点”、“工业旅游示范点”“工业旅游示范基地”的单位，分别给予50万元、</w:t>
      </w:r>
      <w:r>
        <w:rPr>
          <w:rFonts w:ascii="仿宋_GB2312" w:hAnsi="仿宋_GB2312"/>
          <w:color w:val="000000" w:themeColor="text1"/>
          <w:szCs w:val="22"/>
          <w14:textFill>
            <w14:solidFill>
              <w14:schemeClr w14:val="tx1"/>
            </w14:solidFill>
          </w14:textFill>
        </w:rPr>
        <w:t>4</w:t>
      </w:r>
      <w:r>
        <w:rPr>
          <w:rFonts w:hint="eastAsia" w:ascii="仿宋_GB2312" w:hAnsi="仿宋_GB2312"/>
          <w:color w:val="000000" w:themeColor="text1"/>
          <w:szCs w:val="22"/>
          <w14:textFill>
            <w14:solidFill>
              <w14:schemeClr w14:val="tx1"/>
            </w14:solidFill>
          </w14:textFill>
        </w:rPr>
        <w:t>0万元、</w:t>
      </w:r>
      <w:r>
        <w:rPr>
          <w:rFonts w:ascii="仿宋_GB2312" w:hAnsi="仿宋_GB2312"/>
          <w:color w:val="000000" w:themeColor="text1"/>
          <w:szCs w:val="22"/>
          <w14:textFill>
            <w14:solidFill>
              <w14:schemeClr w14:val="tx1"/>
            </w14:solidFill>
          </w14:textFill>
        </w:rPr>
        <w:t>3</w:t>
      </w:r>
      <w:r>
        <w:rPr>
          <w:rFonts w:hint="eastAsia" w:ascii="仿宋_GB2312" w:hAnsi="仿宋_GB2312"/>
          <w:color w:val="000000" w:themeColor="text1"/>
          <w:szCs w:val="22"/>
          <w14:textFill>
            <w14:solidFill>
              <w14:schemeClr w14:val="tx1"/>
            </w14:solidFill>
          </w14:textFill>
        </w:rPr>
        <w:t>0万元的一次性奖励。</w:t>
      </w:r>
      <w:bookmarkEnd w:id="29"/>
    </w:p>
    <w:p>
      <w:pPr>
        <w:spacing w:line="560" w:lineRule="exact"/>
        <w:ind w:firstLine="641"/>
        <w:textAlignment w:val="baseline"/>
        <w:rPr>
          <w:rFonts w:ascii="仿宋_GB2312" w:hAnsi="仿宋_GB2312"/>
          <w:color w:val="000000" w:themeColor="text1"/>
          <w:szCs w:val="22"/>
          <w14:textFill>
            <w14:solidFill>
              <w14:schemeClr w14:val="tx1"/>
            </w14:solidFill>
          </w14:textFill>
        </w:rPr>
      </w:pPr>
      <w:r>
        <w:rPr>
          <w:rFonts w:hint="eastAsia" w:ascii="仿宋_GB2312" w:hAnsi="仿宋_GB2312"/>
          <w:color w:val="000000" w:themeColor="text1"/>
          <w:szCs w:val="22"/>
          <w14:textFill>
            <w14:solidFill>
              <w14:schemeClr w14:val="tx1"/>
            </w14:solidFill>
          </w14:textFill>
        </w:rPr>
        <w:t>（六）旅游行业奖励首次获评后已获奖励的，复评后不再奖励；首次获评后未获奖励的，可在复评后进行申请；复评项目仅可按照上述标准申请一次。已获奖励的企业再获评更高级别时，可申请差额部分奖励。</w:t>
      </w:r>
    </w:p>
    <w:p>
      <w:pPr>
        <w:spacing w:line="560" w:lineRule="exact"/>
        <w:ind w:firstLine="641"/>
        <w:textAlignment w:val="baseline"/>
        <w:rPr>
          <w:rFonts w:ascii="仿宋_GB2312" w:hAnsi="仿宋_GB2312"/>
          <w:color w:val="000000" w:themeColor="text1"/>
          <w:szCs w:val="22"/>
          <w14:textFill>
            <w14:solidFill>
              <w14:schemeClr w14:val="tx1"/>
            </w14:solidFill>
          </w14:textFill>
        </w:rPr>
      </w:pPr>
    </w:p>
    <w:p>
      <w:pPr>
        <w:spacing w:line="560" w:lineRule="exact"/>
        <w:jc w:val="center"/>
        <w:rPr>
          <w:rFonts w:ascii="黑体" w:hAnsi="黑体" w:eastAsia="黑体"/>
          <w:color w:val="000000" w:themeColor="text1"/>
          <w:kern w:val="0"/>
          <w:szCs w:val="32"/>
          <w14:textFill>
            <w14:solidFill>
              <w14:schemeClr w14:val="tx1"/>
            </w14:solidFill>
          </w14:textFill>
        </w:rPr>
      </w:pPr>
      <w:r>
        <w:rPr>
          <w:rFonts w:hint="eastAsia" w:ascii="黑体" w:hAnsi="黑体" w:eastAsia="黑体"/>
          <w:color w:val="000000" w:themeColor="text1"/>
          <w:kern w:val="0"/>
          <w:szCs w:val="32"/>
          <w14:textFill>
            <w14:solidFill>
              <w14:schemeClr w14:val="tx1"/>
            </w14:solidFill>
          </w14:textFill>
        </w:rPr>
        <w:t>第七章 促进文化（体育）科技金融融合</w:t>
      </w:r>
    </w:p>
    <w:p>
      <w:pPr>
        <w:spacing w:line="560" w:lineRule="exact"/>
        <w:jc w:val="center"/>
        <w:rPr>
          <w:rFonts w:ascii="黑体" w:hAnsi="黑体" w:eastAsia="黑体"/>
          <w:color w:val="000000" w:themeColor="text1"/>
          <w:kern w:val="0"/>
          <w:szCs w:val="32"/>
          <w14:textFill>
            <w14:solidFill>
              <w14:schemeClr w14:val="tx1"/>
            </w14:solidFill>
          </w14:textFill>
        </w:rPr>
      </w:pPr>
    </w:p>
    <w:p>
      <w:pPr>
        <w:spacing w:line="560" w:lineRule="exact"/>
        <w:ind w:firstLine="641"/>
        <w:textAlignment w:val="baseline"/>
        <w:rPr>
          <w:rFonts w:ascii="仿宋_GB2312" w:hAnsi="仿宋_GB2312"/>
          <w:color w:val="000000" w:themeColor="text1"/>
          <w:szCs w:val="22"/>
          <w14:textFill>
            <w14:solidFill>
              <w14:schemeClr w14:val="tx1"/>
            </w14:solidFill>
          </w14:textFill>
        </w:rPr>
      </w:pPr>
      <w:r>
        <w:rPr>
          <w:rFonts w:hint="eastAsia" w:ascii="黑体" w:hAnsi="黑体" w:eastAsia="黑体" w:cs="黑体"/>
          <w:color w:val="000000" w:themeColor="text1"/>
          <w:szCs w:val="22"/>
          <w14:textFill>
            <w14:solidFill>
              <w14:schemeClr w14:val="tx1"/>
            </w14:solidFill>
          </w14:textFill>
        </w:rPr>
        <w:t>第二十二条</w:t>
      </w:r>
      <w:r>
        <w:rPr>
          <w:rFonts w:hint="eastAsia" w:ascii="仿宋_GB2312" w:hAnsi="仿宋_GB2312"/>
          <w:color w:val="000000" w:themeColor="text1"/>
          <w:szCs w:val="22"/>
          <w14:textFill>
            <w14:solidFill>
              <w14:schemeClr w14:val="tx1"/>
            </w14:solidFill>
          </w14:textFill>
        </w:rPr>
        <w:t xml:space="preserve">  </w:t>
      </w:r>
      <w:bookmarkStart w:id="30" w:name="OLE_LINK4"/>
      <w:r>
        <w:rPr>
          <w:rFonts w:hint="eastAsia" w:ascii="仿宋_GB2312" w:hAnsi="仿宋_GB2312"/>
          <w:color w:val="000000" w:themeColor="text1"/>
          <w:szCs w:val="22"/>
          <w14:textFill>
            <w14:solidFill>
              <w14:schemeClr w14:val="tx1"/>
            </w14:solidFill>
          </w14:textFill>
        </w:rPr>
        <w:t>支持文化（体育）和科技融合领域核心关键技术研发。对文化（体育）企事业单位建设实验室、研究平台等研究机构，获得国家、省、市级产业主管部门资助的，按上年度实际到账金额的50%给予奖励，奖励期限不超过连续3年，奖励金额合计最高不超过100万元。</w:t>
      </w:r>
      <w:bookmarkEnd w:id="30"/>
    </w:p>
    <w:p>
      <w:pPr>
        <w:spacing w:line="560" w:lineRule="exact"/>
        <w:ind w:firstLine="641"/>
        <w:textAlignment w:val="baseline"/>
        <w:rPr>
          <w:rFonts w:ascii="仿宋_GB2312" w:hAnsi="仿宋_GB2312"/>
          <w:color w:val="000000" w:themeColor="text1"/>
          <w:szCs w:val="22"/>
          <w14:textFill>
            <w14:solidFill>
              <w14:schemeClr w14:val="tx1"/>
            </w14:solidFill>
          </w14:textFill>
        </w:rPr>
      </w:pPr>
      <w:r>
        <w:rPr>
          <w:rFonts w:hint="eastAsia" w:ascii="黑体" w:hAnsi="黑体" w:eastAsia="黑体" w:cs="黑体"/>
          <w:color w:val="000000" w:themeColor="text1"/>
          <w:szCs w:val="22"/>
          <w14:textFill>
            <w14:solidFill>
              <w14:schemeClr w14:val="tx1"/>
            </w14:solidFill>
          </w14:textFill>
        </w:rPr>
        <w:t>第二十三条</w:t>
      </w:r>
      <w:r>
        <w:rPr>
          <w:rFonts w:hint="eastAsia" w:ascii="仿宋_GB2312" w:hAnsi="仿宋_GB2312"/>
          <w:color w:val="000000" w:themeColor="text1"/>
          <w:szCs w:val="22"/>
          <w14:textFill>
            <w14:solidFill>
              <w14:schemeClr w14:val="tx1"/>
            </w14:solidFill>
          </w14:textFill>
        </w:rPr>
        <w:t xml:space="preserve">  国家文化科技融合示范基地奖励。对获得国家文化科技融合示范基地（集聚类）认定的单位一次性奖励300万元，获得国家文化科技融合示范基地（单体类）认定的单位一次性奖励100万元。</w:t>
      </w:r>
    </w:p>
    <w:p>
      <w:pPr>
        <w:spacing w:line="560" w:lineRule="exact"/>
        <w:jc w:val="center"/>
        <w:rPr>
          <w:rFonts w:ascii="黑体" w:hAnsi="黑体" w:eastAsia="黑体"/>
          <w:color w:val="000000" w:themeColor="text1"/>
          <w:kern w:val="0"/>
          <w:szCs w:val="32"/>
          <w14:textFill>
            <w14:solidFill>
              <w14:schemeClr w14:val="tx1"/>
            </w14:solidFill>
          </w14:textFill>
        </w:rPr>
      </w:pPr>
    </w:p>
    <w:p>
      <w:pPr>
        <w:spacing w:line="560" w:lineRule="exact"/>
        <w:jc w:val="center"/>
        <w:rPr>
          <w:rFonts w:ascii="黑体" w:hAnsi="黑体" w:eastAsia="黑体"/>
          <w:color w:val="000000" w:themeColor="text1"/>
          <w:kern w:val="0"/>
          <w:szCs w:val="32"/>
          <w14:textFill>
            <w14:solidFill>
              <w14:schemeClr w14:val="tx1"/>
            </w14:solidFill>
          </w14:textFill>
        </w:rPr>
      </w:pPr>
      <w:r>
        <w:rPr>
          <w:rFonts w:hint="eastAsia" w:ascii="黑体" w:hAnsi="黑体" w:eastAsia="黑体"/>
          <w:color w:val="000000" w:themeColor="text1"/>
          <w:kern w:val="0"/>
          <w:szCs w:val="32"/>
          <w14:textFill>
            <w14:solidFill>
              <w14:schemeClr w14:val="tx1"/>
            </w14:solidFill>
          </w14:textFill>
        </w:rPr>
        <w:t>第八章 支持旅游业创新发展</w:t>
      </w:r>
    </w:p>
    <w:p>
      <w:pPr>
        <w:spacing w:line="560" w:lineRule="exact"/>
        <w:jc w:val="center"/>
        <w:rPr>
          <w:rFonts w:ascii="黑体" w:hAnsi="黑体" w:eastAsia="黑体"/>
          <w:color w:val="000000" w:themeColor="text1"/>
          <w:kern w:val="0"/>
          <w:szCs w:val="32"/>
          <w14:textFill>
            <w14:solidFill>
              <w14:schemeClr w14:val="tx1"/>
            </w14:solidFill>
          </w14:textFill>
        </w:rPr>
      </w:pPr>
    </w:p>
    <w:p>
      <w:pPr>
        <w:spacing w:line="560" w:lineRule="exact"/>
        <w:ind w:firstLine="641"/>
        <w:textAlignment w:val="baseline"/>
        <w:rPr>
          <w:rFonts w:ascii="仿宋_GB2312" w:hAnsi="仿宋_GB2312"/>
          <w:color w:val="000000" w:themeColor="text1"/>
          <w:szCs w:val="22"/>
          <w14:textFill>
            <w14:solidFill>
              <w14:schemeClr w14:val="tx1"/>
            </w14:solidFill>
          </w14:textFill>
        </w:rPr>
      </w:pPr>
      <w:r>
        <w:rPr>
          <w:rFonts w:hint="eastAsia" w:ascii="黑体" w:hAnsi="黑体" w:eastAsia="黑体" w:cs="黑体"/>
          <w:color w:val="000000" w:themeColor="text1"/>
          <w:szCs w:val="22"/>
          <w14:textFill>
            <w14:solidFill>
              <w14:schemeClr w14:val="tx1"/>
            </w14:solidFill>
          </w14:textFill>
        </w:rPr>
        <w:t>第二十四条</w:t>
      </w:r>
      <w:r>
        <w:rPr>
          <w:rFonts w:hint="eastAsia" w:ascii="仿宋_GB2312" w:hAnsi="仿宋_GB2312"/>
          <w:color w:val="000000" w:themeColor="text1"/>
          <w:szCs w:val="22"/>
          <w14:textFill>
            <w14:solidFill>
              <w14:schemeClr w14:val="tx1"/>
            </w14:solidFill>
          </w14:textFill>
        </w:rPr>
        <w:t xml:space="preserve">  鼓励挖掘特色旅游项目资助。鼓励企业挖掘滨海、文化、科技、休闲等旅游资源，投资建设新的特色旅游项目。对在深圳市或更大范围有较大影响力、创新特色显著、示范意义突出的新旅游项目，根据不超过项目实际投入15%的比例对投资企业给予资助，单个项目最高不超过300万元。申请项目限上一年度竣工且实施地在南山区。</w:t>
      </w:r>
    </w:p>
    <w:p>
      <w:pPr>
        <w:spacing w:line="560" w:lineRule="exact"/>
        <w:ind w:firstLine="641"/>
        <w:textAlignment w:val="baseline"/>
        <w:rPr>
          <w:rFonts w:ascii="仿宋_GB2312" w:hAnsi="仿宋_GB2312"/>
          <w:color w:val="000000" w:themeColor="text1"/>
          <w:szCs w:val="22"/>
          <w14:textFill>
            <w14:solidFill>
              <w14:schemeClr w14:val="tx1"/>
            </w14:solidFill>
          </w14:textFill>
        </w:rPr>
      </w:pPr>
      <w:r>
        <w:rPr>
          <w:rFonts w:hint="eastAsia" w:ascii="黑体" w:hAnsi="黑体" w:eastAsia="黑体" w:cs="黑体"/>
          <w:color w:val="000000" w:themeColor="text1"/>
          <w:szCs w:val="22"/>
          <w14:textFill>
            <w14:solidFill>
              <w14:schemeClr w14:val="tx1"/>
            </w14:solidFill>
          </w14:textFill>
        </w:rPr>
        <w:t>第二十五条</w:t>
      </w:r>
      <w:r>
        <w:rPr>
          <w:rFonts w:hint="eastAsia" w:ascii="仿宋_GB2312" w:hAnsi="仿宋_GB2312"/>
          <w:color w:val="000000" w:themeColor="text1"/>
          <w:szCs w:val="22"/>
          <w14:textFill>
            <w14:solidFill>
              <w14:schemeClr w14:val="tx1"/>
            </w14:solidFill>
          </w14:textFill>
        </w:rPr>
        <w:t xml:space="preserve">  旅游项目升级完善等资助。支持国家A级旅游景区、旅游星级酒店、邮轮游艇运营等旅游相关企业开发新项目和新景点，升级改造景区旅游设备设施、酒店接待设施，购买邮轮游艇（船）设备，完善旅游购物、旅游厕所等配套设施，发展旅游在线服务、智慧旅游等旅游信息化项目，按照不超过其项目实际投入15%的比例给予资助。每家企业每年可申报一次，每年资助金额最高不超过150万元。申请项目限上一年度竣工且实施地在南山区，合同数不超过10个，投入时间不超过上两年度，投入额不低于50万元。</w:t>
      </w:r>
    </w:p>
    <w:p>
      <w:pPr>
        <w:spacing w:line="560" w:lineRule="exact"/>
        <w:ind w:firstLine="641"/>
        <w:textAlignment w:val="baseline"/>
        <w:rPr>
          <w:rFonts w:ascii="仿宋_GB2312" w:hAnsi="仿宋_GB2312"/>
          <w:color w:val="000000" w:themeColor="text1"/>
          <w:szCs w:val="22"/>
          <w:u w:val="single"/>
          <w14:textFill>
            <w14:solidFill>
              <w14:schemeClr w14:val="tx1"/>
            </w14:solidFill>
          </w14:textFill>
        </w:rPr>
      </w:pPr>
      <w:r>
        <w:rPr>
          <w:rFonts w:hint="eastAsia" w:ascii="黑体" w:hAnsi="黑体" w:eastAsia="黑体" w:cs="黑体"/>
          <w:color w:val="000000" w:themeColor="text1"/>
          <w:szCs w:val="22"/>
          <w14:textFill>
            <w14:solidFill>
              <w14:schemeClr w14:val="tx1"/>
            </w14:solidFill>
          </w14:textFill>
        </w:rPr>
        <w:t>第二十六条</w:t>
      </w:r>
      <w:r>
        <w:rPr>
          <w:rFonts w:hint="eastAsia" w:ascii="仿宋_GB2312" w:hAnsi="仿宋_GB2312"/>
          <w:color w:val="000000" w:themeColor="text1"/>
          <w:szCs w:val="22"/>
          <w14:textFill>
            <w14:solidFill>
              <w14:schemeClr w14:val="tx1"/>
            </w14:solidFill>
          </w14:textFill>
        </w:rPr>
        <w:t xml:space="preserve">  鼓励企业发展工业旅游，提升企业品牌。支持我区具备条件的企业发展工业旅游项目，对经市、区旅游主管部门组织评定的南山区“工业旅游景点（示范点、示范基地）”，根据接待设施、硬件投入、服务项目、人员培训等情况，按照不超过企业实际投入50%的比例给予资助，每家企业每年最高不超过20万元。申请项目合同数不超过10个，投入时间不超过上两年。</w:t>
      </w:r>
    </w:p>
    <w:p>
      <w:pPr>
        <w:spacing w:line="560" w:lineRule="exact"/>
        <w:ind w:firstLine="641"/>
        <w:textAlignment w:val="baseline"/>
        <w:rPr>
          <w:rFonts w:ascii="仿宋_GB2312" w:hAnsi="仿宋_GB2312"/>
          <w:color w:val="000000" w:themeColor="text1"/>
          <w:szCs w:val="22"/>
          <w14:textFill>
            <w14:solidFill>
              <w14:schemeClr w14:val="tx1"/>
            </w14:solidFill>
          </w14:textFill>
        </w:rPr>
      </w:pPr>
      <w:r>
        <w:rPr>
          <w:rFonts w:hint="eastAsia" w:ascii="黑体" w:hAnsi="黑体" w:eastAsia="黑体" w:cs="黑体"/>
          <w:color w:val="000000" w:themeColor="text1"/>
          <w:szCs w:val="22"/>
          <w14:textFill>
            <w14:solidFill>
              <w14:schemeClr w14:val="tx1"/>
            </w14:solidFill>
          </w14:textFill>
        </w:rPr>
        <w:t>第二十七条</w:t>
      </w:r>
      <w:r>
        <w:rPr>
          <w:rFonts w:hint="eastAsia" w:ascii="仿宋_GB2312" w:hAnsi="仿宋_GB2312"/>
          <w:color w:val="000000" w:themeColor="text1"/>
          <w:szCs w:val="22"/>
          <w14:textFill>
            <w14:solidFill>
              <w14:schemeClr w14:val="tx1"/>
            </w14:solidFill>
          </w14:textFill>
        </w:rPr>
        <w:t xml:space="preserve">  支持开展旅游行业推广活动。对在南山区文化广电旅游体育局备案，由区政府或相关行业主管部门主办，相关行业协会或机构及我区旅游企业承办的对南山旅游行业发展有积极意义的大型宣传推广活动，按不超过承办单位实际发生活动费用50%的比例给予资助，每家单位每年资助总额最高不超过50万元。</w:t>
      </w:r>
    </w:p>
    <w:p>
      <w:pPr>
        <w:spacing w:line="560" w:lineRule="exact"/>
        <w:ind w:firstLine="641"/>
        <w:textAlignment w:val="baseline"/>
        <w:rPr>
          <w:rFonts w:ascii="仿宋_GB2312" w:hAnsi="仿宋_GB2312"/>
          <w:color w:val="000000" w:themeColor="text1"/>
          <w:szCs w:val="22"/>
          <w14:textFill>
            <w14:solidFill>
              <w14:schemeClr w14:val="tx1"/>
            </w14:solidFill>
          </w14:textFill>
        </w:rPr>
      </w:pPr>
      <w:r>
        <w:rPr>
          <w:rFonts w:hint="eastAsia" w:ascii="黑体" w:hAnsi="黑体" w:eastAsia="黑体" w:cs="黑体"/>
          <w:color w:val="000000" w:themeColor="text1"/>
          <w:szCs w:val="22"/>
          <w14:textFill>
            <w14:solidFill>
              <w14:schemeClr w14:val="tx1"/>
            </w14:solidFill>
          </w14:textFill>
        </w:rPr>
        <w:t>第二十八条</w:t>
      </w:r>
      <w:r>
        <w:rPr>
          <w:rFonts w:hint="eastAsia" w:ascii="仿宋_GB2312" w:hAnsi="仿宋_GB2312"/>
          <w:color w:val="000000" w:themeColor="text1"/>
          <w:szCs w:val="22"/>
          <w14:textFill>
            <w14:solidFill>
              <w14:schemeClr w14:val="tx1"/>
            </w14:solidFill>
          </w14:textFill>
        </w:rPr>
        <w:t xml:space="preserve">  支持邮轮旅游发展。对注册在南山区且在辖区内开展邮轮港口业务的码头公司，引入邮轮停靠在南山区的游轮母港，按照不超过1元/净吨/航次（邮轮载客进、出港各一次视为一航次）的标准给予支持。每家企业每年资助最高不超过300万元。</w:t>
      </w:r>
    </w:p>
    <w:p>
      <w:pPr>
        <w:spacing w:line="560" w:lineRule="exact"/>
        <w:ind w:firstLine="641"/>
        <w:textAlignment w:val="baseline"/>
        <w:rPr>
          <w:rFonts w:ascii="仿宋_GB2312" w:hAnsi="仿宋_GB2312"/>
          <w:i/>
          <w:iCs/>
          <w:color w:val="000000" w:themeColor="text1"/>
          <w:szCs w:val="22"/>
          <w14:textFill>
            <w14:solidFill>
              <w14:schemeClr w14:val="tx1"/>
            </w14:solidFill>
          </w14:textFill>
        </w:rPr>
      </w:pPr>
      <w:r>
        <w:rPr>
          <w:rFonts w:hint="eastAsia" w:ascii="黑体" w:hAnsi="黑体" w:eastAsia="黑体"/>
          <w:color w:val="000000" w:themeColor="text1"/>
          <w:szCs w:val="22"/>
          <w14:textFill>
            <w14:solidFill>
              <w14:schemeClr w14:val="tx1"/>
            </w14:solidFill>
          </w14:textFill>
        </w:rPr>
        <w:t>第</w:t>
      </w:r>
      <w:r>
        <w:rPr>
          <w:rFonts w:hint="eastAsia" w:ascii="黑体" w:hAnsi="黑体" w:eastAsia="黑体" w:cs="黑体"/>
          <w:color w:val="000000" w:themeColor="text1"/>
          <w:szCs w:val="22"/>
          <w14:textFill>
            <w14:solidFill>
              <w14:schemeClr w14:val="tx1"/>
            </w14:solidFill>
          </w14:textFill>
        </w:rPr>
        <w:t>二十九</w:t>
      </w:r>
      <w:r>
        <w:rPr>
          <w:rFonts w:hint="eastAsia" w:ascii="黑体" w:hAnsi="黑体" w:eastAsia="黑体"/>
          <w:color w:val="000000" w:themeColor="text1"/>
          <w:szCs w:val="22"/>
          <w14:textFill>
            <w14:solidFill>
              <w14:schemeClr w14:val="tx1"/>
            </w14:solidFill>
          </w14:textFill>
        </w:rPr>
        <w:t>条</w:t>
      </w:r>
      <w:r>
        <w:rPr>
          <w:rFonts w:ascii="仿宋_GB2312" w:hAnsi="仿宋_GB2312"/>
          <w:color w:val="000000" w:themeColor="text1"/>
          <w:szCs w:val="22"/>
          <w14:textFill>
            <w14:solidFill>
              <w14:schemeClr w14:val="tx1"/>
            </w14:solidFill>
          </w14:textFill>
        </w:rPr>
        <w:t xml:space="preserve">  </w:t>
      </w:r>
      <w:r>
        <w:rPr>
          <w:rFonts w:hint="eastAsia" w:ascii="仿宋_GB2312" w:hAnsi="仿宋_GB2312"/>
          <w:color w:val="000000" w:themeColor="text1"/>
          <w:szCs w:val="22"/>
          <w14:textFill>
            <w14:solidFill>
              <w14:schemeClr w14:val="tx1"/>
            </w14:solidFill>
          </w14:textFill>
        </w:rPr>
        <w:t>支持旅行社发展。</w:t>
      </w:r>
      <w:bookmarkStart w:id="31" w:name="_Hlk44404384"/>
      <w:r>
        <w:rPr>
          <w:rFonts w:hint="eastAsia" w:ascii="仿宋_GB2312" w:hAnsi="仿宋_GB2312"/>
          <w:color w:val="000000" w:themeColor="text1"/>
          <w:szCs w:val="22"/>
          <w14:textFill>
            <w14:solidFill>
              <w14:schemeClr w14:val="tx1"/>
            </w14:solidFill>
          </w14:textFill>
        </w:rPr>
        <w:t>对上一年度营业收入超过</w:t>
      </w:r>
      <w:r>
        <w:rPr>
          <w:rFonts w:ascii="仿宋_GB2312" w:hAnsi="仿宋_GB2312"/>
          <w:color w:val="000000" w:themeColor="text1"/>
          <w:szCs w:val="22"/>
          <w14:textFill>
            <w14:solidFill>
              <w14:schemeClr w14:val="tx1"/>
            </w14:solidFill>
          </w14:textFill>
        </w:rPr>
        <w:t>5000</w:t>
      </w:r>
      <w:r>
        <w:rPr>
          <w:rFonts w:hint="eastAsia" w:ascii="仿宋_GB2312" w:hAnsi="仿宋_GB2312"/>
          <w:color w:val="000000" w:themeColor="text1"/>
          <w:szCs w:val="22"/>
          <w14:textFill>
            <w14:solidFill>
              <w14:schemeClr w14:val="tx1"/>
            </w14:solidFill>
          </w14:textFill>
        </w:rPr>
        <w:t>万元、并在南山区纳统的旅行社，按上年度经济贡献给予支持，即纳税每达到1</w:t>
      </w:r>
      <w:r>
        <w:rPr>
          <w:rFonts w:ascii="仿宋_GB2312" w:hAnsi="仿宋_GB2312"/>
          <w:color w:val="000000" w:themeColor="text1"/>
          <w:szCs w:val="22"/>
          <w14:textFill>
            <w14:solidFill>
              <w14:schemeClr w14:val="tx1"/>
            </w14:solidFill>
          </w14:textFill>
        </w:rPr>
        <w:t>00</w:t>
      </w:r>
      <w:r>
        <w:rPr>
          <w:rFonts w:hint="eastAsia" w:ascii="仿宋_GB2312" w:hAnsi="仿宋_GB2312"/>
          <w:color w:val="000000" w:themeColor="text1"/>
          <w:szCs w:val="22"/>
          <w14:textFill>
            <w14:solidFill>
              <w14:schemeClr w14:val="tx1"/>
            </w14:solidFill>
          </w14:textFill>
        </w:rPr>
        <w:t>万元给予5万元支持，每家企业每年最高不超过</w:t>
      </w:r>
      <w:r>
        <w:rPr>
          <w:rFonts w:ascii="仿宋_GB2312" w:hAnsi="仿宋_GB2312"/>
          <w:color w:val="000000" w:themeColor="text1"/>
          <w:szCs w:val="22"/>
          <w14:textFill>
            <w14:solidFill>
              <w14:schemeClr w14:val="tx1"/>
            </w14:solidFill>
          </w14:textFill>
        </w:rPr>
        <w:t>100</w:t>
      </w:r>
      <w:r>
        <w:rPr>
          <w:rFonts w:hint="eastAsia" w:ascii="仿宋_GB2312" w:hAnsi="仿宋_GB2312"/>
          <w:color w:val="000000" w:themeColor="text1"/>
          <w:szCs w:val="22"/>
          <w14:textFill>
            <w14:solidFill>
              <w14:schemeClr w14:val="tx1"/>
            </w14:solidFill>
          </w14:textFill>
        </w:rPr>
        <w:t>万元。</w:t>
      </w:r>
      <w:bookmarkEnd w:id="31"/>
    </w:p>
    <w:p>
      <w:pPr>
        <w:spacing w:line="560" w:lineRule="exact"/>
        <w:ind w:firstLine="641"/>
        <w:textAlignment w:val="baseline"/>
        <w:rPr>
          <w:rFonts w:ascii="仿宋_GB2312" w:hAnsi="仿宋_GB2312"/>
          <w:color w:val="000000" w:themeColor="text1"/>
          <w:szCs w:val="22"/>
          <w14:textFill>
            <w14:solidFill>
              <w14:schemeClr w14:val="tx1"/>
            </w14:solidFill>
          </w14:textFill>
        </w:rPr>
      </w:pPr>
      <w:r>
        <w:rPr>
          <w:rFonts w:hint="eastAsia" w:ascii="黑体" w:hAnsi="黑体" w:eastAsia="黑体"/>
          <w:color w:val="000000" w:themeColor="text1"/>
          <w:szCs w:val="22"/>
          <w14:textFill>
            <w14:solidFill>
              <w14:schemeClr w14:val="tx1"/>
            </w14:solidFill>
          </w14:textFill>
        </w:rPr>
        <w:t>第三十条</w:t>
      </w:r>
      <w:r>
        <w:rPr>
          <w:rFonts w:hint="eastAsia" w:ascii="仿宋_GB2312" w:hAnsi="仿宋_GB2312"/>
          <w:color w:val="000000" w:themeColor="text1"/>
          <w:szCs w:val="22"/>
          <w14:textFill>
            <w14:solidFill>
              <w14:schemeClr w14:val="tx1"/>
            </w14:solidFill>
          </w14:textFill>
        </w:rPr>
        <w:t xml:space="preserve">  支持</w:t>
      </w:r>
      <w:bookmarkStart w:id="32" w:name="_Hlk44405266"/>
      <w:r>
        <w:rPr>
          <w:rFonts w:hint="eastAsia" w:ascii="仿宋_GB2312" w:hAnsi="仿宋_GB2312"/>
          <w:color w:val="000000" w:themeColor="text1"/>
          <w:szCs w:val="22"/>
          <w14:textFill>
            <w14:solidFill>
              <w14:schemeClr w14:val="tx1"/>
            </w14:solidFill>
          </w14:textFill>
        </w:rPr>
        <w:t>A级旅游</w:t>
      </w:r>
      <w:bookmarkEnd w:id="32"/>
      <w:r>
        <w:rPr>
          <w:rFonts w:hint="eastAsia" w:ascii="仿宋_GB2312" w:hAnsi="仿宋_GB2312"/>
          <w:color w:val="000000" w:themeColor="text1"/>
          <w:szCs w:val="22"/>
          <w14:textFill>
            <w14:solidFill>
              <w14:schemeClr w14:val="tx1"/>
            </w14:solidFill>
          </w14:textFill>
        </w:rPr>
        <w:t>景区举办推广活动，吸引游客来南山旅游及消费，增强景区吸引力。对景区自行组织举办，持续时间3</w:t>
      </w:r>
      <w:r>
        <w:rPr>
          <w:rFonts w:ascii="仿宋_GB2312" w:hAnsi="仿宋_GB2312"/>
          <w:color w:val="000000" w:themeColor="text1"/>
          <w:szCs w:val="22"/>
          <w14:textFill>
            <w14:solidFill>
              <w14:schemeClr w14:val="tx1"/>
            </w14:solidFill>
          </w14:textFill>
        </w:rPr>
        <w:t>0</w:t>
      </w:r>
      <w:r>
        <w:rPr>
          <w:rFonts w:hint="eastAsia" w:ascii="仿宋_GB2312" w:hAnsi="仿宋_GB2312"/>
          <w:color w:val="000000" w:themeColor="text1"/>
          <w:szCs w:val="22"/>
          <w14:textFill>
            <w14:solidFill>
              <w14:schemeClr w14:val="tx1"/>
            </w14:solidFill>
          </w14:textFill>
        </w:rPr>
        <w:t>天以上，</w:t>
      </w:r>
      <w:bookmarkStart w:id="33" w:name="_Hlk44405325"/>
      <w:r>
        <w:rPr>
          <w:rFonts w:hint="eastAsia" w:ascii="仿宋_GB2312" w:hAnsi="仿宋_GB2312"/>
          <w:color w:val="000000" w:themeColor="text1"/>
          <w:szCs w:val="22"/>
          <w14:textFill>
            <w14:solidFill>
              <w14:schemeClr w14:val="tx1"/>
            </w14:solidFill>
          </w14:textFill>
        </w:rPr>
        <w:t>且委托社会媒体进行宣传推广的费用投入不低于40万元（含）的宣传推广活动，按照宣传费用实际支出的25%给予资助，每场活动最高不超过20万元，每家企业每年最高不超过50万元。</w:t>
      </w:r>
      <w:bookmarkEnd w:id="33"/>
    </w:p>
    <w:p>
      <w:pPr>
        <w:spacing w:line="560" w:lineRule="exact"/>
        <w:jc w:val="center"/>
        <w:rPr>
          <w:rFonts w:ascii="黑体" w:hAnsi="黑体" w:eastAsia="黑体"/>
          <w:color w:val="000000" w:themeColor="text1"/>
          <w:kern w:val="0"/>
          <w:szCs w:val="32"/>
          <w14:textFill>
            <w14:solidFill>
              <w14:schemeClr w14:val="tx1"/>
            </w14:solidFill>
          </w14:textFill>
        </w:rPr>
      </w:pPr>
    </w:p>
    <w:p>
      <w:pPr>
        <w:spacing w:line="560" w:lineRule="exact"/>
        <w:jc w:val="center"/>
        <w:rPr>
          <w:rFonts w:ascii="黑体" w:hAnsi="黑体" w:eastAsia="黑体"/>
          <w:color w:val="000000" w:themeColor="text1"/>
          <w:kern w:val="0"/>
          <w:szCs w:val="32"/>
          <w14:textFill>
            <w14:solidFill>
              <w14:schemeClr w14:val="tx1"/>
            </w14:solidFill>
          </w14:textFill>
        </w:rPr>
      </w:pPr>
      <w:r>
        <w:rPr>
          <w:rFonts w:hint="eastAsia" w:ascii="黑体" w:hAnsi="黑体" w:eastAsia="黑体"/>
          <w:color w:val="000000" w:themeColor="text1"/>
          <w:kern w:val="0"/>
          <w:szCs w:val="32"/>
          <w14:textFill>
            <w14:solidFill>
              <w14:schemeClr w14:val="tx1"/>
            </w14:solidFill>
          </w14:textFill>
        </w:rPr>
        <w:t>第九章 附则</w:t>
      </w:r>
    </w:p>
    <w:p>
      <w:pPr>
        <w:spacing w:line="560" w:lineRule="exact"/>
        <w:jc w:val="center"/>
        <w:rPr>
          <w:rFonts w:ascii="黑体" w:hAnsi="黑体" w:eastAsia="黑体"/>
          <w:color w:val="000000" w:themeColor="text1"/>
          <w:kern w:val="0"/>
          <w:szCs w:val="32"/>
          <w14:textFill>
            <w14:solidFill>
              <w14:schemeClr w14:val="tx1"/>
            </w14:solidFill>
          </w14:textFill>
        </w:rPr>
      </w:pPr>
    </w:p>
    <w:p>
      <w:pPr>
        <w:spacing w:line="560" w:lineRule="exact"/>
        <w:ind w:firstLine="641"/>
        <w:textAlignment w:val="baseline"/>
        <w:rPr>
          <w:rFonts w:ascii="仿宋_GB2312" w:hAnsi="仿宋_GB2312"/>
          <w:color w:val="000000" w:themeColor="text1"/>
          <w:szCs w:val="22"/>
          <w14:textFill>
            <w14:solidFill>
              <w14:schemeClr w14:val="tx1"/>
            </w14:solidFill>
          </w14:textFill>
        </w:rPr>
      </w:pPr>
      <w:r>
        <w:rPr>
          <w:rFonts w:hint="eastAsia" w:ascii="黑体" w:hAnsi="黑体" w:eastAsia="黑体" w:cs="黑体"/>
          <w:color w:val="000000" w:themeColor="text1"/>
          <w:szCs w:val="22"/>
          <w14:textFill>
            <w14:solidFill>
              <w14:schemeClr w14:val="tx1"/>
            </w14:solidFill>
          </w14:textFill>
        </w:rPr>
        <w:t>第三十一条</w:t>
      </w:r>
      <w:r>
        <w:rPr>
          <w:rFonts w:hint="eastAsia" w:ascii="仿宋_GB2312" w:hAnsi="仿宋_GB2312"/>
          <w:color w:val="000000" w:themeColor="text1"/>
          <w:szCs w:val="22"/>
          <w14:textFill>
            <w14:solidFill>
              <w14:schemeClr w14:val="tx1"/>
            </w14:solidFill>
          </w14:textFill>
        </w:rPr>
        <w:t xml:space="preserve">  本实施细则尚未涵盖但对南山区文化（体育及旅游）产业发展有重要影响的事项或上级部门有明确要求的事项，由相关单位直接向主管部门提出申请，按“一事一议”的方式报区自主创新产业发展专项资金领导小组会议审议。</w:t>
      </w:r>
    </w:p>
    <w:p>
      <w:pPr>
        <w:spacing w:line="560" w:lineRule="exact"/>
        <w:ind w:firstLine="640" w:firstLineChars="200"/>
        <w:rPr>
          <w:rFonts w:ascii="黑体" w:eastAsia="黑体"/>
          <w:color w:val="000000" w:themeColor="text1"/>
          <w:szCs w:val="32"/>
          <w14:textFill>
            <w14:solidFill>
              <w14:schemeClr w14:val="tx1"/>
            </w14:solidFill>
          </w14:textFill>
        </w:rPr>
      </w:pPr>
      <w:r>
        <w:rPr>
          <w:rFonts w:hint="eastAsia" w:ascii="黑体" w:hAnsi="黑体" w:eastAsia="黑体" w:cs="黑体"/>
          <w:color w:val="000000" w:themeColor="text1"/>
          <w:szCs w:val="22"/>
          <w14:textFill>
            <w14:solidFill>
              <w14:schemeClr w14:val="tx1"/>
            </w14:solidFill>
          </w14:textFill>
        </w:rPr>
        <w:t>第三十二条</w:t>
      </w:r>
      <w:r>
        <w:rPr>
          <w:rFonts w:hint="eastAsia" w:ascii="仿宋_GB2312" w:hAnsi="仿宋_GB2312"/>
          <w:color w:val="000000" w:themeColor="text1"/>
          <w:szCs w:val="22"/>
          <w14:textFill>
            <w14:solidFill>
              <w14:schemeClr w14:val="tx1"/>
            </w14:solidFill>
          </w14:textFill>
        </w:rPr>
        <w:t xml:space="preserve">  本实施细则自发布之日起施行，有效期三年。《南山区自主创新产业发展专项资金文化产业发展分项资金实施细则（试行）》（深南府办规〔201</w:t>
      </w:r>
      <w:r>
        <w:rPr>
          <w:rFonts w:hint="eastAsia" w:ascii="仿宋_GB2312" w:hAnsi="仿宋_GB2312"/>
          <w:color w:val="000000" w:themeColor="text1"/>
          <w:szCs w:val="22"/>
          <w:lang w:val="en-US" w:eastAsia="zh-CN"/>
          <w14:textFill>
            <w14:solidFill>
              <w14:schemeClr w14:val="tx1"/>
            </w14:solidFill>
          </w14:textFill>
        </w:rPr>
        <w:t>9</w:t>
      </w:r>
      <w:r>
        <w:rPr>
          <w:rFonts w:hint="eastAsia" w:ascii="仿宋_GB2312" w:hAnsi="仿宋_GB2312"/>
          <w:color w:val="000000" w:themeColor="text1"/>
          <w:szCs w:val="22"/>
          <w14:textFill>
            <w14:solidFill>
              <w14:schemeClr w14:val="tx1"/>
            </w14:solidFill>
          </w14:textFill>
        </w:rPr>
        <w:t>〕</w:t>
      </w:r>
      <w:r>
        <w:rPr>
          <w:rFonts w:hint="eastAsia" w:ascii="仿宋_GB2312" w:hAnsi="仿宋_GB2312"/>
          <w:color w:val="000000" w:themeColor="text1"/>
          <w:szCs w:val="22"/>
          <w:lang w:val="en-US" w:eastAsia="zh-CN"/>
          <w14:textFill>
            <w14:solidFill>
              <w14:schemeClr w14:val="tx1"/>
            </w14:solidFill>
          </w14:textFill>
        </w:rPr>
        <w:t>2</w:t>
      </w:r>
      <w:r>
        <w:rPr>
          <w:rFonts w:hint="eastAsia" w:ascii="仿宋_GB2312" w:hAnsi="仿宋_GB2312"/>
          <w:color w:val="000000" w:themeColor="text1"/>
          <w:szCs w:val="22"/>
          <w14:textFill>
            <w14:solidFill>
              <w14:schemeClr w14:val="tx1"/>
            </w14:solidFill>
          </w14:textFill>
        </w:rPr>
        <w:t>号）同时废止。本实施细则由区文化广电旅游体育局负责解释，制定与本实施细则相关的使用操作规程。</w:t>
      </w:r>
    </w:p>
    <w:p>
      <w:pPr>
        <w:rPr>
          <w:color w:val="000000" w:themeColor="text1"/>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9444198"/>
    </w:sdtPr>
    <w:sdtContent>
      <w:p>
        <w:pPr>
          <w:pStyle w:val="3"/>
          <w:jc w:val="center"/>
        </w:pPr>
        <w:r>
          <w:fldChar w:fldCharType="begin"/>
        </w:r>
        <w:r>
          <w:instrText xml:space="preserve">PAGE   \* MERGEFORMAT</w:instrText>
        </w:r>
        <w:r>
          <w:fldChar w:fldCharType="separate"/>
        </w:r>
        <w:r>
          <w:rPr>
            <w:lang w:val="zh-CN"/>
          </w:rPr>
          <w:t>17</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44B4B5B"/>
    <w:rsid w:val="00012EC7"/>
    <w:rsid w:val="00022D82"/>
    <w:rsid w:val="00024279"/>
    <w:rsid w:val="000425F2"/>
    <w:rsid w:val="00045586"/>
    <w:rsid w:val="00047249"/>
    <w:rsid w:val="000867A8"/>
    <w:rsid w:val="0009319A"/>
    <w:rsid w:val="000A1B54"/>
    <w:rsid w:val="000A3F57"/>
    <w:rsid w:val="000A5052"/>
    <w:rsid w:val="000C6719"/>
    <w:rsid w:val="000D6296"/>
    <w:rsid w:val="000E1EA8"/>
    <w:rsid w:val="000E2460"/>
    <w:rsid w:val="000E5979"/>
    <w:rsid w:val="000E7A53"/>
    <w:rsid w:val="000F2979"/>
    <w:rsid w:val="0010635B"/>
    <w:rsid w:val="00167E83"/>
    <w:rsid w:val="00175673"/>
    <w:rsid w:val="001952CA"/>
    <w:rsid w:val="001B35F7"/>
    <w:rsid w:val="001B5DD2"/>
    <w:rsid w:val="001C5DF0"/>
    <w:rsid w:val="001C693D"/>
    <w:rsid w:val="001C74F7"/>
    <w:rsid w:val="001F2B64"/>
    <w:rsid w:val="001F41A7"/>
    <w:rsid w:val="001F7BC5"/>
    <w:rsid w:val="002128AB"/>
    <w:rsid w:val="00222B71"/>
    <w:rsid w:val="00225E31"/>
    <w:rsid w:val="00232A56"/>
    <w:rsid w:val="00245D29"/>
    <w:rsid w:val="00256361"/>
    <w:rsid w:val="00264CB1"/>
    <w:rsid w:val="00281993"/>
    <w:rsid w:val="00287FED"/>
    <w:rsid w:val="002926DA"/>
    <w:rsid w:val="002B3537"/>
    <w:rsid w:val="002C0AA7"/>
    <w:rsid w:val="002C12BF"/>
    <w:rsid w:val="002D0981"/>
    <w:rsid w:val="002D2930"/>
    <w:rsid w:val="002E1490"/>
    <w:rsid w:val="002E2AC6"/>
    <w:rsid w:val="002E62D5"/>
    <w:rsid w:val="00304D93"/>
    <w:rsid w:val="00320C7C"/>
    <w:rsid w:val="003213D5"/>
    <w:rsid w:val="00334C12"/>
    <w:rsid w:val="00353433"/>
    <w:rsid w:val="00360BCF"/>
    <w:rsid w:val="00366DE7"/>
    <w:rsid w:val="0037708B"/>
    <w:rsid w:val="00387496"/>
    <w:rsid w:val="003A0D14"/>
    <w:rsid w:val="003A1FDD"/>
    <w:rsid w:val="003A21BB"/>
    <w:rsid w:val="003A3251"/>
    <w:rsid w:val="003B02AC"/>
    <w:rsid w:val="003B1250"/>
    <w:rsid w:val="003E4532"/>
    <w:rsid w:val="003F3628"/>
    <w:rsid w:val="00400189"/>
    <w:rsid w:val="00401E5B"/>
    <w:rsid w:val="00404418"/>
    <w:rsid w:val="00405D2B"/>
    <w:rsid w:val="00410A39"/>
    <w:rsid w:val="004160AF"/>
    <w:rsid w:val="00430520"/>
    <w:rsid w:val="00431C81"/>
    <w:rsid w:val="004322A2"/>
    <w:rsid w:val="004342A6"/>
    <w:rsid w:val="00481229"/>
    <w:rsid w:val="004A1C7F"/>
    <w:rsid w:val="004C4C40"/>
    <w:rsid w:val="004C5630"/>
    <w:rsid w:val="004D3B32"/>
    <w:rsid w:val="004F43E8"/>
    <w:rsid w:val="004F6F70"/>
    <w:rsid w:val="005001AB"/>
    <w:rsid w:val="00502BB1"/>
    <w:rsid w:val="005071B0"/>
    <w:rsid w:val="00512672"/>
    <w:rsid w:val="00521209"/>
    <w:rsid w:val="00535326"/>
    <w:rsid w:val="00552B0D"/>
    <w:rsid w:val="005C12E3"/>
    <w:rsid w:val="005C586F"/>
    <w:rsid w:val="005C5B84"/>
    <w:rsid w:val="005C7953"/>
    <w:rsid w:val="005F29BF"/>
    <w:rsid w:val="0060015D"/>
    <w:rsid w:val="00610A8B"/>
    <w:rsid w:val="006117AB"/>
    <w:rsid w:val="0061182F"/>
    <w:rsid w:val="00612216"/>
    <w:rsid w:val="00621942"/>
    <w:rsid w:val="006263EC"/>
    <w:rsid w:val="00632A03"/>
    <w:rsid w:val="00640D6C"/>
    <w:rsid w:val="00655AC3"/>
    <w:rsid w:val="006652B2"/>
    <w:rsid w:val="006673E4"/>
    <w:rsid w:val="00682B13"/>
    <w:rsid w:val="00685024"/>
    <w:rsid w:val="00696F5F"/>
    <w:rsid w:val="006976BD"/>
    <w:rsid w:val="006A5BB3"/>
    <w:rsid w:val="006C26A7"/>
    <w:rsid w:val="006C28F0"/>
    <w:rsid w:val="006C2B37"/>
    <w:rsid w:val="006C3749"/>
    <w:rsid w:val="006D3B1F"/>
    <w:rsid w:val="006F3BF3"/>
    <w:rsid w:val="006F7277"/>
    <w:rsid w:val="00705676"/>
    <w:rsid w:val="007073C3"/>
    <w:rsid w:val="00710538"/>
    <w:rsid w:val="0071086B"/>
    <w:rsid w:val="00726F38"/>
    <w:rsid w:val="007406E0"/>
    <w:rsid w:val="007429EF"/>
    <w:rsid w:val="00746B09"/>
    <w:rsid w:val="00750C35"/>
    <w:rsid w:val="00752A38"/>
    <w:rsid w:val="00753E00"/>
    <w:rsid w:val="00761219"/>
    <w:rsid w:val="007740E2"/>
    <w:rsid w:val="007774D2"/>
    <w:rsid w:val="00786E09"/>
    <w:rsid w:val="00787517"/>
    <w:rsid w:val="00796E75"/>
    <w:rsid w:val="007A3B86"/>
    <w:rsid w:val="007C0FD2"/>
    <w:rsid w:val="007C7530"/>
    <w:rsid w:val="007D1063"/>
    <w:rsid w:val="007D67B1"/>
    <w:rsid w:val="007D6BB3"/>
    <w:rsid w:val="007E0436"/>
    <w:rsid w:val="007E0BC1"/>
    <w:rsid w:val="007E5D27"/>
    <w:rsid w:val="007F7BE8"/>
    <w:rsid w:val="008028FC"/>
    <w:rsid w:val="00805C15"/>
    <w:rsid w:val="00821ED3"/>
    <w:rsid w:val="0083593A"/>
    <w:rsid w:val="008459FD"/>
    <w:rsid w:val="008460B4"/>
    <w:rsid w:val="0086563B"/>
    <w:rsid w:val="00882849"/>
    <w:rsid w:val="008A4094"/>
    <w:rsid w:val="008B30A6"/>
    <w:rsid w:val="008C1468"/>
    <w:rsid w:val="008C5A70"/>
    <w:rsid w:val="008D15F3"/>
    <w:rsid w:val="008D3327"/>
    <w:rsid w:val="008E0942"/>
    <w:rsid w:val="008F3252"/>
    <w:rsid w:val="00904B90"/>
    <w:rsid w:val="00911B5A"/>
    <w:rsid w:val="0092331C"/>
    <w:rsid w:val="009303EB"/>
    <w:rsid w:val="009A2824"/>
    <w:rsid w:val="009A464F"/>
    <w:rsid w:val="009C5DEF"/>
    <w:rsid w:val="009D4FB0"/>
    <w:rsid w:val="009E47D3"/>
    <w:rsid w:val="00A00CB7"/>
    <w:rsid w:val="00A00E64"/>
    <w:rsid w:val="00A269FF"/>
    <w:rsid w:val="00A57A45"/>
    <w:rsid w:val="00A64683"/>
    <w:rsid w:val="00A670A2"/>
    <w:rsid w:val="00A8034B"/>
    <w:rsid w:val="00A8297E"/>
    <w:rsid w:val="00A91EF6"/>
    <w:rsid w:val="00AA3248"/>
    <w:rsid w:val="00AA3DEE"/>
    <w:rsid w:val="00AA60EB"/>
    <w:rsid w:val="00AA6BC3"/>
    <w:rsid w:val="00AB26F1"/>
    <w:rsid w:val="00AB78C9"/>
    <w:rsid w:val="00AE13AA"/>
    <w:rsid w:val="00AE5587"/>
    <w:rsid w:val="00B016F8"/>
    <w:rsid w:val="00B02C43"/>
    <w:rsid w:val="00B10382"/>
    <w:rsid w:val="00B14FD5"/>
    <w:rsid w:val="00B2578B"/>
    <w:rsid w:val="00B40DD3"/>
    <w:rsid w:val="00B50AF3"/>
    <w:rsid w:val="00B60D41"/>
    <w:rsid w:val="00B64D33"/>
    <w:rsid w:val="00B76443"/>
    <w:rsid w:val="00B85432"/>
    <w:rsid w:val="00B85D95"/>
    <w:rsid w:val="00B91212"/>
    <w:rsid w:val="00BA2819"/>
    <w:rsid w:val="00BB04AE"/>
    <w:rsid w:val="00BB24F0"/>
    <w:rsid w:val="00BC3858"/>
    <w:rsid w:val="00BD00FA"/>
    <w:rsid w:val="00BD11F2"/>
    <w:rsid w:val="00BD301C"/>
    <w:rsid w:val="00BD4E6B"/>
    <w:rsid w:val="00BE01BB"/>
    <w:rsid w:val="00BF639E"/>
    <w:rsid w:val="00C06012"/>
    <w:rsid w:val="00C10BCB"/>
    <w:rsid w:val="00C137D1"/>
    <w:rsid w:val="00C16D0F"/>
    <w:rsid w:val="00C42E0C"/>
    <w:rsid w:val="00C454DD"/>
    <w:rsid w:val="00C5325B"/>
    <w:rsid w:val="00C54AC1"/>
    <w:rsid w:val="00C67489"/>
    <w:rsid w:val="00C7459D"/>
    <w:rsid w:val="00C84FCD"/>
    <w:rsid w:val="00C87AF1"/>
    <w:rsid w:val="00C92CB4"/>
    <w:rsid w:val="00CA6C51"/>
    <w:rsid w:val="00CB1C32"/>
    <w:rsid w:val="00CC0DB7"/>
    <w:rsid w:val="00CC3927"/>
    <w:rsid w:val="00CE2220"/>
    <w:rsid w:val="00CE7A6A"/>
    <w:rsid w:val="00CF2C49"/>
    <w:rsid w:val="00CF3061"/>
    <w:rsid w:val="00CF62BD"/>
    <w:rsid w:val="00D06924"/>
    <w:rsid w:val="00D2778E"/>
    <w:rsid w:val="00D367A3"/>
    <w:rsid w:val="00D36FF1"/>
    <w:rsid w:val="00D37FA9"/>
    <w:rsid w:val="00D40308"/>
    <w:rsid w:val="00D57806"/>
    <w:rsid w:val="00D60508"/>
    <w:rsid w:val="00D66B4A"/>
    <w:rsid w:val="00DA1131"/>
    <w:rsid w:val="00DA3168"/>
    <w:rsid w:val="00DA38D0"/>
    <w:rsid w:val="00DD6943"/>
    <w:rsid w:val="00DF7F2A"/>
    <w:rsid w:val="00E07549"/>
    <w:rsid w:val="00E17BD6"/>
    <w:rsid w:val="00E413B6"/>
    <w:rsid w:val="00E44DD2"/>
    <w:rsid w:val="00E533F6"/>
    <w:rsid w:val="00E57B8B"/>
    <w:rsid w:val="00E627A2"/>
    <w:rsid w:val="00E66242"/>
    <w:rsid w:val="00E71771"/>
    <w:rsid w:val="00E75908"/>
    <w:rsid w:val="00E81616"/>
    <w:rsid w:val="00E94CF7"/>
    <w:rsid w:val="00EA4C15"/>
    <w:rsid w:val="00EA5748"/>
    <w:rsid w:val="00EA5853"/>
    <w:rsid w:val="00ED161B"/>
    <w:rsid w:val="00ED3F6A"/>
    <w:rsid w:val="00ED589C"/>
    <w:rsid w:val="00ED6042"/>
    <w:rsid w:val="00EE036E"/>
    <w:rsid w:val="00EE098B"/>
    <w:rsid w:val="00EE0A85"/>
    <w:rsid w:val="00EE661D"/>
    <w:rsid w:val="00EF362E"/>
    <w:rsid w:val="00F170E9"/>
    <w:rsid w:val="00F27D05"/>
    <w:rsid w:val="00F31558"/>
    <w:rsid w:val="00F31A08"/>
    <w:rsid w:val="00F3502B"/>
    <w:rsid w:val="00F35751"/>
    <w:rsid w:val="00F624F6"/>
    <w:rsid w:val="00F907AC"/>
    <w:rsid w:val="00F91220"/>
    <w:rsid w:val="00FA341E"/>
    <w:rsid w:val="00FC2069"/>
    <w:rsid w:val="00FE4C67"/>
    <w:rsid w:val="00FF316E"/>
    <w:rsid w:val="02F529CF"/>
    <w:rsid w:val="08F55AD7"/>
    <w:rsid w:val="0F1175BD"/>
    <w:rsid w:val="115418E5"/>
    <w:rsid w:val="144B4B5B"/>
    <w:rsid w:val="18A05BAB"/>
    <w:rsid w:val="1B7C46BD"/>
    <w:rsid w:val="1C402203"/>
    <w:rsid w:val="1F854565"/>
    <w:rsid w:val="23F76AE1"/>
    <w:rsid w:val="26EE0A7C"/>
    <w:rsid w:val="2FF53F9E"/>
    <w:rsid w:val="320B625A"/>
    <w:rsid w:val="3A692C86"/>
    <w:rsid w:val="3A7148E5"/>
    <w:rsid w:val="3AB6086E"/>
    <w:rsid w:val="3C59384A"/>
    <w:rsid w:val="433A3292"/>
    <w:rsid w:val="480D1C33"/>
    <w:rsid w:val="489C24C4"/>
    <w:rsid w:val="4C8656D2"/>
    <w:rsid w:val="4C8A6EE0"/>
    <w:rsid w:val="4E8D7F64"/>
    <w:rsid w:val="50E1094E"/>
    <w:rsid w:val="53961107"/>
    <w:rsid w:val="558C0007"/>
    <w:rsid w:val="566179A5"/>
    <w:rsid w:val="57E11599"/>
    <w:rsid w:val="59015B9B"/>
    <w:rsid w:val="5CA37228"/>
    <w:rsid w:val="5D851A28"/>
    <w:rsid w:val="5F710426"/>
    <w:rsid w:val="5F8C10C5"/>
    <w:rsid w:val="616A3436"/>
    <w:rsid w:val="646837E0"/>
    <w:rsid w:val="67652475"/>
    <w:rsid w:val="68971C4D"/>
    <w:rsid w:val="68AF535D"/>
    <w:rsid w:val="694B2F53"/>
    <w:rsid w:val="6B5B1068"/>
    <w:rsid w:val="6C825A52"/>
    <w:rsid w:val="6D445AEF"/>
    <w:rsid w:val="711E2A5E"/>
    <w:rsid w:val="73665A03"/>
    <w:rsid w:val="79632F48"/>
    <w:rsid w:val="7C7F5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link w:val="7"/>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页脚 字符"/>
    <w:basedOn w:val="6"/>
    <w:link w:val="3"/>
    <w:qFormat/>
    <w:uiPriority w:val="99"/>
    <w:rPr>
      <w:rFonts w:ascii="Times New Roman" w:hAnsi="Times New Roman" w:eastAsia="仿宋_GB2312"/>
      <w:kern w:val="2"/>
      <w:sz w:val="18"/>
      <w:szCs w:val="24"/>
    </w:rPr>
  </w:style>
  <w:style w:type="character" w:customStyle="1" w:styleId="8">
    <w:name w:val="批注框文本 字符"/>
    <w:basedOn w:val="6"/>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919</Words>
  <Characters>5242</Characters>
  <Lines>43</Lines>
  <Paragraphs>12</Paragraphs>
  <TotalTime>1</TotalTime>
  <ScaleCrop>false</ScaleCrop>
  <LinksUpToDate>false</LinksUpToDate>
  <CharactersWithSpaces>6149</CharactersWithSpaces>
  <Application>WPS Office_11.8.2.8416_F1E327BC-269C-435d-A152-05C5408002CA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2020-07-22T07:23:00Z</dcterms:created>
  <dc:creator>姜敬萍</dc:creator>
  <cp:lastModifiedBy>王榕</cp:lastModifiedBy>
  <dcterms:modified xsi:type="dcterms:W3CDTF">2020-07-23T09:33:35Z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2052-11.8.2.8416</vt:lpwstr>
  </property>
</Properties>
</file>