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C10A1A">
        <w:rPr>
          <w:rFonts w:ascii="黑体" w:eastAsia="黑体" w:hAnsi="黑体" w:hint="eastAsia"/>
          <w:sz w:val="44"/>
          <w:szCs w:val="44"/>
        </w:rPr>
        <w:t>产业</w:t>
      </w:r>
      <w:r w:rsidR="004F250E">
        <w:rPr>
          <w:rFonts w:ascii="黑体" w:eastAsia="黑体" w:hAnsi="黑体" w:hint="eastAsia"/>
          <w:sz w:val="44"/>
          <w:szCs w:val="44"/>
        </w:rPr>
        <w:t>用房租金资助</w:t>
      </w:r>
      <w:r w:rsidR="007E0FE2" w:rsidRPr="007E0FE2">
        <w:rPr>
          <w:rFonts w:ascii="黑体" w:eastAsia="黑体" w:hAnsi="黑体" w:hint="eastAsia"/>
          <w:sz w:val="44"/>
          <w:szCs w:val="44"/>
        </w:rPr>
        <w:t>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4F250E" w:rsidRPr="004F250E" w:rsidRDefault="004F250E" w:rsidP="004F250E">
      <w:pPr>
        <w:pStyle w:val="a7"/>
        <w:ind w:left="1060" w:firstLineChars="0" w:firstLine="0"/>
        <w:rPr>
          <w:rFonts w:ascii="仿宋_GB2312" w:eastAsia="仿宋_GB2312"/>
          <w:sz w:val="32"/>
          <w:szCs w:val="32"/>
        </w:rPr>
      </w:pPr>
      <w:r w:rsidRPr="004F250E">
        <w:rPr>
          <w:rFonts w:ascii="仿宋_GB2312" w:eastAsia="仿宋_GB2312" w:hint="eastAsia"/>
          <w:sz w:val="32"/>
          <w:szCs w:val="32"/>
        </w:rPr>
        <w:t>产业用房租金资助扶持。</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5800AF" w:rsidRPr="00281CEA" w:rsidRDefault="005800AF" w:rsidP="005800AF">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《深圳市大鹏新区关于促进生物产业发展的若干措施》（深鹏办规[2017]7号）</w:t>
      </w:r>
      <w:r>
        <w:rPr>
          <w:rFonts w:ascii="仿宋_GB2312" w:eastAsia="仿宋_GB2312" w:hAnsi="Verdana" w:cs="宋体" w:hint="eastAsia"/>
          <w:kern w:val="0"/>
          <w:sz w:val="32"/>
          <w:szCs w:val="32"/>
        </w:rPr>
        <w:t>：</w:t>
      </w:r>
    </w:p>
    <w:p w:rsidR="005800AF" w:rsidRDefault="005800AF" w:rsidP="005800AF">
      <w:pPr>
        <w:pStyle w:val="a7"/>
        <w:widowControl/>
        <w:spacing w:before="75" w:after="75" w:line="540" w:lineRule="exact"/>
        <w:ind w:firstLine="640"/>
        <w:jc w:val="left"/>
        <w:rPr>
          <w:rFonts w:ascii="仿宋_GB2312" w:eastAsia="仿宋_GB2312" w:hAnsi="Verdana" w:cs="宋体"/>
          <w:kern w:val="0"/>
          <w:sz w:val="32"/>
          <w:szCs w:val="32"/>
        </w:rPr>
      </w:pPr>
      <w:r w:rsidRPr="005800AF">
        <w:rPr>
          <w:rFonts w:ascii="黑体" w:eastAsia="黑体" w:hAnsi="仿宋_GB2312" w:cs="仿宋_GB2312" w:hint="eastAsia"/>
          <w:sz w:val="32"/>
          <w:szCs w:val="32"/>
        </w:rPr>
        <w:t xml:space="preserve">第十五条 </w:t>
      </w:r>
      <w:r w:rsidRPr="004F250E">
        <w:rPr>
          <w:rFonts w:ascii="仿宋_GB2312" w:eastAsia="仿宋_GB2312" w:hAnsi="Verdana" w:cs="宋体" w:hint="eastAsia"/>
          <w:kern w:val="0"/>
          <w:sz w:val="32"/>
          <w:szCs w:val="32"/>
        </w:rPr>
        <w:t>对在新区租赁自用办公、研发、生产用房（不包括附属和配套用房）的生物企业，３年内给予租房补助。补助标准执行深圳市发布的物业所在片区租赁指导价，采用阶梯式补助：租赁面积不足</w:t>
      </w:r>
      <w:r w:rsidRPr="004F250E">
        <w:rPr>
          <w:rFonts w:ascii="仿宋_GB2312" w:eastAsia="仿宋_GB2312" w:hAnsi="Verdana" w:cs="宋体"/>
          <w:kern w:val="0"/>
          <w:sz w:val="32"/>
          <w:szCs w:val="32"/>
        </w:rPr>
        <w:t>500平方米部分，3年内</w:t>
      </w:r>
      <w:r w:rsidRPr="004F250E">
        <w:rPr>
          <w:rFonts w:ascii="仿宋_GB2312" w:eastAsia="仿宋_GB2312" w:hAnsi="Verdana" w:cs="宋体" w:hint="eastAsia"/>
          <w:kern w:val="0"/>
          <w:sz w:val="32"/>
          <w:szCs w:val="32"/>
        </w:rPr>
        <w:t>给予全额房租补助；租赁面积</w:t>
      </w:r>
      <w:r w:rsidRPr="004F250E">
        <w:rPr>
          <w:rFonts w:ascii="仿宋_GB2312" w:eastAsia="仿宋_GB2312" w:hAnsi="Verdana" w:cs="宋体"/>
          <w:kern w:val="0"/>
          <w:sz w:val="32"/>
          <w:szCs w:val="32"/>
        </w:rPr>
        <w:t>500平方米（含）</w:t>
      </w:r>
      <w:r w:rsidRPr="004F250E">
        <w:rPr>
          <w:rFonts w:ascii="仿宋_GB2312" w:eastAsia="仿宋_GB2312" w:hAnsi="Verdana" w:cs="宋体" w:hint="eastAsia"/>
          <w:kern w:val="0"/>
          <w:sz w:val="32"/>
          <w:szCs w:val="32"/>
        </w:rPr>
        <w:t>至</w:t>
      </w:r>
      <w:r w:rsidRPr="004F250E">
        <w:rPr>
          <w:rFonts w:ascii="仿宋_GB2312" w:eastAsia="仿宋_GB2312" w:hAnsi="Verdana" w:cs="宋体"/>
          <w:kern w:val="0"/>
          <w:sz w:val="32"/>
          <w:szCs w:val="32"/>
        </w:rPr>
        <w:t>1000平方米部分，3年内按房租的50%给予</w:t>
      </w:r>
      <w:r w:rsidRPr="004F250E">
        <w:rPr>
          <w:rFonts w:ascii="仿宋_GB2312" w:eastAsia="仿宋_GB2312" w:hAnsi="Verdana" w:cs="宋体" w:hint="eastAsia"/>
          <w:kern w:val="0"/>
          <w:sz w:val="32"/>
          <w:szCs w:val="32"/>
        </w:rPr>
        <w:t>补助；租赁面积</w:t>
      </w:r>
      <w:r w:rsidRPr="004F250E">
        <w:rPr>
          <w:rFonts w:ascii="仿宋_GB2312" w:eastAsia="仿宋_GB2312" w:hAnsi="Verdana" w:cs="宋体"/>
          <w:kern w:val="0"/>
          <w:sz w:val="32"/>
          <w:szCs w:val="32"/>
        </w:rPr>
        <w:t>1000平方米（含）</w:t>
      </w:r>
      <w:r w:rsidRPr="004F250E">
        <w:rPr>
          <w:rFonts w:ascii="仿宋_GB2312" w:eastAsia="仿宋_GB2312" w:hAnsi="Verdana" w:cs="宋体" w:hint="eastAsia"/>
          <w:kern w:val="0"/>
          <w:sz w:val="32"/>
          <w:szCs w:val="32"/>
        </w:rPr>
        <w:t>至</w:t>
      </w:r>
      <w:r w:rsidRPr="004F250E">
        <w:rPr>
          <w:rFonts w:ascii="仿宋_GB2312" w:eastAsia="仿宋_GB2312" w:hAnsi="Verdana" w:cs="宋体"/>
          <w:kern w:val="0"/>
          <w:sz w:val="32"/>
          <w:szCs w:val="32"/>
        </w:rPr>
        <w:t>5000平方米部分，第一年按房租的50%给予</w:t>
      </w:r>
      <w:r w:rsidRPr="004F250E">
        <w:rPr>
          <w:rFonts w:ascii="仿宋_GB2312" w:eastAsia="仿宋_GB2312" w:hAnsi="Verdana" w:cs="宋体" w:hint="eastAsia"/>
          <w:kern w:val="0"/>
          <w:sz w:val="32"/>
          <w:szCs w:val="32"/>
        </w:rPr>
        <w:t>补助，第二年按房租的</w:t>
      </w:r>
      <w:r w:rsidRPr="004F250E">
        <w:rPr>
          <w:rFonts w:ascii="仿宋_GB2312" w:eastAsia="仿宋_GB2312" w:hAnsi="Verdana" w:cs="宋体"/>
          <w:kern w:val="0"/>
          <w:sz w:val="32"/>
          <w:szCs w:val="32"/>
        </w:rPr>
        <w:t>40%给予</w:t>
      </w:r>
      <w:r w:rsidRPr="004F250E">
        <w:rPr>
          <w:rFonts w:ascii="仿宋_GB2312" w:eastAsia="仿宋_GB2312" w:hAnsi="Verdana" w:cs="宋体" w:hint="eastAsia"/>
          <w:kern w:val="0"/>
          <w:sz w:val="32"/>
          <w:szCs w:val="32"/>
        </w:rPr>
        <w:t>补助，第三年按房租的</w:t>
      </w:r>
      <w:r w:rsidRPr="004F250E">
        <w:rPr>
          <w:rFonts w:ascii="仿宋_GB2312" w:eastAsia="仿宋_GB2312" w:hAnsi="Verdana" w:cs="宋体"/>
          <w:kern w:val="0"/>
          <w:sz w:val="32"/>
          <w:szCs w:val="32"/>
        </w:rPr>
        <w:t>30%给予</w:t>
      </w:r>
      <w:r w:rsidRPr="004F250E">
        <w:rPr>
          <w:rFonts w:ascii="仿宋_GB2312" w:eastAsia="仿宋_GB2312" w:hAnsi="Verdana" w:cs="宋体" w:hint="eastAsia"/>
          <w:kern w:val="0"/>
          <w:sz w:val="32"/>
          <w:szCs w:val="32"/>
        </w:rPr>
        <w:t>补助。</w:t>
      </w:r>
    </w:p>
    <w:p w:rsidR="005800AF" w:rsidRPr="004F250E" w:rsidRDefault="005800AF" w:rsidP="005800AF">
      <w:pPr>
        <w:pStyle w:val="a7"/>
        <w:widowControl/>
        <w:spacing w:before="75" w:after="75" w:line="540" w:lineRule="exact"/>
        <w:ind w:firstLine="640"/>
        <w:jc w:val="left"/>
        <w:rPr>
          <w:rFonts w:ascii="仿宋_GB2312" w:eastAsia="仿宋_GB2312" w:hAnsi="Verdana" w:cs="宋体"/>
          <w:kern w:val="0"/>
          <w:sz w:val="32"/>
          <w:szCs w:val="32"/>
        </w:rPr>
      </w:pPr>
      <w:r w:rsidRPr="004F250E">
        <w:rPr>
          <w:rFonts w:ascii="仿宋_GB2312" w:eastAsia="仿宋_GB2312" w:hAnsi="Verdana" w:cs="宋体" w:hint="eastAsia"/>
          <w:kern w:val="0"/>
          <w:sz w:val="32"/>
          <w:szCs w:val="32"/>
        </w:rPr>
        <w:t>补助采用事后报销制，以实际租赁面积为准，生物企业享受补助金额每年最高25万元。办公、研发、生产用房在享受补助期内不得擅自对外转租或改变用途。</w:t>
      </w:r>
    </w:p>
    <w:p w:rsidR="004C23D0" w:rsidRPr="00281CEA" w:rsidRDefault="005800AF" w:rsidP="005800AF">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w:t>
      </w:r>
      <w:r>
        <w:rPr>
          <w:rFonts w:ascii="仿宋_GB2312" w:eastAsia="仿宋_GB2312" w:hAnsi="Verdana" w:cs="宋体" w:hint="eastAsia"/>
          <w:kern w:val="0"/>
          <w:sz w:val="32"/>
          <w:szCs w:val="32"/>
        </w:rPr>
        <w:t>号）。</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w:t>
      </w:r>
      <w:r>
        <w:rPr>
          <w:rFonts w:ascii="仿宋_GB2312" w:eastAsia="仿宋_GB2312" w:hAnsi="仿宋" w:hint="eastAsia"/>
          <w:sz w:val="32"/>
          <w:szCs w:val="32"/>
        </w:rPr>
        <w:lastRenderedPageBreak/>
        <w:t>额控制。</w:t>
      </w:r>
    </w:p>
    <w:p w:rsidR="00C747B5" w:rsidRPr="0054035C" w:rsidRDefault="00C747B5" w:rsidP="0054035C">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BE14D2" w:rsidRPr="001E5D22" w:rsidRDefault="00BE14D2" w:rsidP="00BE14D2">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同一申报主体在不同区域租赁的自用办公、研发、生产用房（不包括附属和配套用房）的租金资助</w:t>
      </w:r>
      <w:r>
        <w:rPr>
          <w:rFonts w:ascii="仿宋_GB2312" w:eastAsia="仿宋_GB2312" w:hAnsi="Verdana" w:cs="宋体" w:hint="eastAsia"/>
          <w:kern w:val="0"/>
          <w:sz w:val="32"/>
          <w:szCs w:val="32"/>
        </w:rPr>
        <w:t>比例由</w:t>
      </w:r>
      <w:r w:rsidRPr="0038104B">
        <w:rPr>
          <w:rFonts w:ascii="仿宋_GB2312" w:eastAsia="仿宋_GB2312" w:hAnsi="Verdana" w:cs="宋体" w:hint="eastAsia"/>
          <w:kern w:val="0"/>
          <w:sz w:val="32"/>
          <w:szCs w:val="32"/>
        </w:rPr>
        <w:t>不同区域租赁用房面积加总后</w:t>
      </w:r>
      <w:r>
        <w:rPr>
          <w:rFonts w:ascii="仿宋_GB2312" w:eastAsia="仿宋_GB2312" w:hAnsi="Verdana" w:cs="宋体" w:hint="eastAsia"/>
          <w:kern w:val="0"/>
          <w:sz w:val="32"/>
          <w:szCs w:val="32"/>
        </w:rPr>
        <w:t>确定；</w:t>
      </w:r>
    </w:p>
    <w:p w:rsidR="00BE14D2" w:rsidRPr="0038104B" w:rsidRDefault="00BE14D2" w:rsidP="00BE14D2">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同一申报主体在不同区域租赁的自用办公、研发、生产用房（不包括附属和配套用房），按</w:t>
      </w:r>
      <w:r>
        <w:rPr>
          <w:rFonts w:ascii="仿宋_GB2312" w:eastAsia="仿宋_GB2312" w:hAnsi="Verdana" w:cs="宋体" w:hint="eastAsia"/>
          <w:kern w:val="0"/>
          <w:sz w:val="32"/>
          <w:szCs w:val="32"/>
        </w:rPr>
        <w:t>各自所属</w:t>
      </w:r>
      <w:r w:rsidRPr="0038104B">
        <w:rPr>
          <w:rFonts w:ascii="仿宋_GB2312" w:eastAsia="仿宋_GB2312" w:hAnsi="Verdana" w:cs="宋体" w:hint="eastAsia"/>
          <w:kern w:val="0"/>
          <w:sz w:val="32"/>
          <w:szCs w:val="32"/>
        </w:rPr>
        <w:t>区域的</w:t>
      </w:r>
      <w:r>
        <w:rPr>
          <w:rFonts w:ascii="仿宋_GB2312" w:eastAsia="仿宋_GB2312" w:hAnsi="Verdana" w:cs="宋体" w:hint="eastAsia"/>
          <w:kern w:val="0"/>
          <w:sz w:val="32"/>
          <w:szCs w:val="32"/>
        </w:rPr>
        <w:t>市场指导价或租金评估价执行，资助金额</w:t>
      </w:r>
      <w:r w:rsidRPr="0038104B">
        <w:rPr>
          <w:rFonts w:ascii="仿宋_GB2312" w:eastAsia="仿宋_GB2312" w:hAnsi="Verdana" w:cs="宋体" w:hint="eastAsia"/>
          <w:kern w:val="0"/>
          <w:sz w:val="32"/>
          <w:szCs w:val="32"/>
        </w:rPr>
        <w:t>合并计算后不超过最高限额</w:t>
      </w:r>
      <w:r>
        <w:rPr>
          <w:rFonts w:ascii="仿宋_GB2312" w:eastAsia="仿宋_GB2312" w:hAnsi="Verdana" w:cs="宋体" w:hint="eastAsia"/>
          <w:kern w:val="0"/>
          <w:sz w:val="32"/>
          <w:szCs w:val="32"/>
        </w:rPr>
        <w:t>。</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lastRenderedPageBreak/>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BE14D2">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0"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D90F67" w:rsidRPr="0038104B" w:rsidRDefault="00D90F67" w:rsidP="00D90F67">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t>机构代码证、税务登记证、法定代表人身份证和签字样本，营业执照副本或事业单位登记证书</w:t>
      </w:r>
      <w:r w:rsidRPr="0038104B">
        <w:rPr>
          <w:rFonts w:ascii="仿宋_GB2312" w:eastAsia="仿宋_GB2312" w:hint="eastAsia"/>
          <w:sz w:val="32"/>
          <w:szCs w:val="32"/>
        </w:rPr>
        <w:t>;</w:t>
      </w:r>
    </w:p>
    <w:p w:rsidR="00D90F67" w:rsidRPr="0038104B" w:rsidRDefault="00D90F67" w:rsidP="00D90F67">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5D3305" w:rsidRPr="005D3305" w:rsidRDefault="005D3305" w:rsidP="005D3305">
      <w:pPr>
        <w:pStyle w:val="a7"/>
        <w:widowControl/>
        <w:numPr>
          <w:ilvl w:val="0"/>
          <w:numId w:val="10"/>
        </w:numPr>
        <w:spacing w:before="75" w:after="75" w:line="540" w:lineRule="exact"/>
        <w:ind w:left="0" w:firstLine="640"/>
        <w:jc w:val="left"/>
        <w:rPr>
          <w:rFonts w:ascii="仿宋_GB2312" w:eastAsia="仿宋_GB2312"/>
          <w:sz w:val="32"/>
          <w:szCs w:val="32"/>
        </w:rPr>
      </w:pPr>
      <w:r w:rsidRPr="005D3305">
        <w:rPr>
          <w:rFonts w:ascii="仿宋_GB2312" w:eastAsia="仿宋_GB2312" w:hint="eastAsia"/>
          <w:sz w:val="32"/>
          <w:szCs w:val="32"/>
        </w:rPr>
        <w:t>产业用房租金资助申请报告；</w:t>
      </w:r>
    </w:p>
    <w:p w:rsidR="005D3305" w:rsidRPr="0038104B" w:rsidRDefault="005D3305" w:rsidP="005D3305">
      <w:pPr>
        <w:pStyle w:val="a7"/>
        <w:widowControl/>
        <w:numPr>
          <w:ilvl w:val="0"/>
          <w:numId w:val="10"/>
        </w:numPr>
        <w:spacing w:before="75" w:after="75" w:line="540" w:lineRule="exact"/>
        <w:ind w:left="0" w:firstLine="640"/>
        <w:jc w:val="left"/>
        <w:rPr>
          <w:rFonts w:ascii="仿宋_GB2312" w:eastAsia="仿宋_GB2312"/>
          <w:sz w:val="32"/>
          <w:szCs w:val="32"/>
        </w:rPr>
      </w:pPr>
      <w:r w:rsidRPr="005D3305">
        <w:rPr>
          <w:rFonts w:ascii="仿宋_GB2312" w:eastAsia="仿宋_GB2312" w:hint="eastAsia"/>
          <w:sz w:val="32"/>
          <w:szCs w:val="32"/>
        </w:rPr>
        <w:t>申请企业所用场地与出租方签订的经房屋租赁管理部门备案的租赁合同及租赁发票，产权不完整的社区旧厂房提供社区和业主相关的证明材料</w:t>
      </w:r>
      <w:r w:rsidRPr="0038104B">
        <w:rPr>
          <w:rFonts w:ascii="仿宋_GB2312" w:eastAsia="仿宋_GB2312" w:hint="eastAsia"/>
          <w:sz w:val="32"/>
          <w:szCs w:val="32"/>
        </w:rPr>
        <w:t>；</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lastRenderedPageBreak/>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134565">
        <w:rPr>
          <w:rFonts w:ascii="仿宋_GB2312" w:eastAsia="仿宋_GB2312" w:hint="eastAsia"/>
          <w:sz w:val="32"/>
          <w:szCs w:val="32"/>
        </w:rPr>
        <w:t>；</w:t>
      </w:r>
    </w:p>
    <w:bookmarkEnd w:id="0"/>
    <w:p w:rsidR="00B432E6" w:rsidRPr="00B432E6" w:rsidRDefault="00B432E6" w:rsidP="00B432E6">
      <w:pPr>
        <w:pStyle w:val="a7"/>
        <w:widowControl/>
        <w:numPr>
          <w:ilvl w:val="0"/>
          <w:numId w:val="10"/>
        </w:numPr>
        <w:spacing w:before="75" w:after="75" w:line="540" w:lineRule="exact"/>
        <w:ind w:left="0" w:firstLine="640"/>
        <w:jc w:val="left"/>
        <w:rPr>
          <w:rFonts w:ascii="仿宋_GB2312" w:eastAsia="仿宋_GB2312"/>
          <w:sz w:val="32"/>
          <w:szCs w:val="32"/>
        </w:rPr>
      </w:pPr>
      <w:r w:rsidRPr="00B432E6">
        <w:rPr>
          <w:rFonts w:ascii="仿宋_GB2312" w:eastAsia="仿宋_GB2312" w:hint="eastAsia"/>
          <w:sz w:val="32"/>
          <w:szCs w:val="32"/>
        </w:rPr>
        <w:t>区级部门要求的其他相关证明材料。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盘，需含全部内容的一个文档，Word或PDF），电子文档内容应与纸质材料一致。</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相关表格</w:t>
      </w:r>
    </w:p>
    <w:p w:rsidR="0004233C" w:rsidRPr="00281CEA" w:rsidRDefault="0004233C" w:rsidP="0004233C">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1" w:name="_GoBack"/>
      <w:bookmarkEnd w:id="1"/>
      <w:r w:rsidRPr="00281CEA">
        <w:rPr>
          <w:rFonts w:ascii="黑体" w:eastAsia="黑体" w:hAnsi="宋体" w:hint="eastAsia"/>
          <w:sz w:val="32"/>
          <w:szCs w:val="32"/>
        </w:rPr>
        <w:t>机关</w:t>
      </w:r>
    </w:p>
    <w:p w:rsidR="0004233C" w:rsidRPr="00281CEA" w:rsidRDefault="0004233C" w:rsidP="0004233C">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04233C" w:rsidRPr="00281CEA" w:rsidRDefault="0004233C" w:rsidP="0004233C">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04233C" w:rsidRPr="00281CEA" w:rsidRDefault="0004233C" w:rsidP="0004233C">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04233C" w:rsidRPr="00492AF4"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lastRenderedPageBreak/>
        <w:t>经济服务局组织评审专家和有关部门对项目进行考察评审</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新区专项资金管理领导小组</w:t>
      </w:r>
      <w:r w:rsidRPr="00281CEA">
        <w:rPr>
          <w:rFonts w:ascii="仿宋_GB2312" w:eastAsia="仿宋_GB2312" w:hAnsi="宋体" w:cs="宋体" w:hint="eastAsia"/>
          <w:kern w:val="0"/>
          <w:sz w:val="32"/>
          <w:szCs w:val="32"/>
        </w:rPr>
        <w:t>联席会议审议</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04233C" w:rsidRPr="00281CEA" w:rsidRDefault="0004233C" w:rsidP="0004233C">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新区经济服务局</w:t>
      </w:r>
      <w:r w:rsidRPr="00281CEA">
        <w:rPr>
          <w:rFonts w:ascii="仿宋_GB2312" w:eastAsia="仿宋_GB2312" w:hAnsi="宋体" w:cs="宋体" w:hint="eastAsia"/>
          <w:kern w:val="0"/>
          <w:sz w:val="32"/>
          <w:szCs w:val="32"/>
        </w:rPr>
        <w:t>按预算管理的有关规定拨款</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审批时限</w:t>
      </w:r>
    </w:p>
    <w:p w:rsidR="0004233C" w:rsidRPr="00281CEA" w:rsidRDefault="0004233C" w:rsidP="0004233C">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审批文件及有效期限</w:t>
      </w:r>
    </w:p>
    <w:p w:rsidR="0004233C" w:rsidRPr="00281CEA" w:rsidRDefault="0004233C" w:rsidP="0004233C">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04233C" w:rsidRPr="00281CEA" w:rsidRDefault="0004233C" w:rsidP="0004233C">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04233C" w:rsidRPr="00281CEA" w:rsidRDefault="0004233C" w:rsidP="0004233C">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04233C" w:rsidRPr="00281CEA" w:rsidRDefault="0004233C" w:rsidP="0004233C">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04233C" w:rsidRPr="00281CEA" w:rsidRDefault="0004233C" w:rsidP="0004233C">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04233C" w:rsidRPr="00281CEA" w:rsidRDefault="0004233C" w:rsidP="0004233C">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04233C" w:rsidRPr="00281CEA" w:rsidRDefault="0004233C" w:rsidP="0004233C">
      <w:pPr>
        <w:pStyle w:val="a7"/>
        <w:numPr>
          <w:ilvl w:val="0"/>
          <w:numId w:val="3"/>
        </w:numPr>
        <w:ind w:firstLineChars="0"/>
        <w:rPr>
          <w:rFonts w:ascii="黑体" w:eastAsia="黑体" w:hAnsi="宋体"/>
          <w:sz w:val="32"/>
          <w:szCs w:val="32"/>
        </w:rPr>
      </w:pPr>
      <w:bookmarkStart w:id="2" w:name="_Toc508645043"/>
      <w:r w:rsidRPr="00CE583B">
        <w:rPr>
          <w:rFonts w:ascii="黑体" w:eastAsia="黑体" w:hAnsi="宋体" w:hint="eastAsia"/>
          <w:sz w:val="32"/>
          <w:szCs w:val="32"/>
        </w:rPr>
        <w:t>管理监督</w:t>
      </w:r>
      <w:bookmarkEnd w:id="2"/>
    </w:p>
    <w:p w:rsidR="0004233C" w:rsidRPr="00CD59F8" w:rsidRDefault="0004233C" w:rsidP="0004233C">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lastRenderedPageBreak/>
        <w:t>享受本措施优惠政策的生物企业，应承诺在新区经营期不少于5年，经营期内实缴注册资本额不得低于认定条件，并全面履行有关承诺协议。</w:t>
      </w:r>
    </w:p>
    <w:p w:rsidR="0004233C" w:rsidRPr="00CD59F8" w:rsidRDefault="0004233C" w:rsidP="0004233C">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生物企业擅自将获得租房补助的办公用房转租或改变用途的，责令退回已获得的补助款。</w:t>
      </w:r>
    </w:p>
    <w:p w:rsidR="0004233C" w:rsidRPr="00AF1B32" w:rsidRDefault="0004233C" w:rsidP="0004233C">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04233C" w:rsidRPr="00AF1B32" w:rsidRDefault="0004233C" w:rsidP="0004233C">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p w:rsidR="00BE3CFF" w:rsidRPr="0004233C" w:rsidRDefault="00BE3CFF" w:rsidP="00995FAC">
      <w:pPr>
        <w:ind w:firstLineChars="200" w:firstLine="640"/>
        <w:rPr>
          <w:rFonts w:ascii="仿宋_GB2312" w:eastAsia="仿宋_GB2312" w:hAnsi="宋体"/>
          <w:sz w:val="32"/>
          <w:szCs w:val="32"/>
        </w:rPr>
      </w:pPr>
    </w:p>
    <w:p w:rsidR="003B4AD6" w:rsidRPr="00281CEA" w:rsidRDefault="003B4AD6"/>
    <w:sectPr w:rsidR="003B4AD6" w:rsidRPr="00281CEA" w:rsidSect="00995FA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FAB" w:rsidRDefault="00B13FAB" w:rsidP="00973896">
      <w:r>
        <w:separator/>
      </w:r>
    </w:p>
  </w:endnote>
  <w:endnote w:type="continuationSeparator" w:id="0">
    <w:p w:rsidR="00B13FAB" w:rsidRDefault="00B13FAB"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FAB" w:rsidRDefault="00B13FAB" w:rsidP="00973896">
      <w:r>
        <w:separator/>
      </w:r>
    </w:p>
  </w:footnote>
  <w:footnote w:type="continuationSeparator" w:id="0">
    <w:p w:rsidR="00B13FAB" w:rsidRDefault="00B13FAB"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77"/>
    <w:multiLevelType w:val="hybridMultilevel"/>
    <w:tmpl w:val="6598F1CE"/>
    <w:lvl w:ilvl="0" w:tplc="9A505AB8">
      <w:start w:val="1"/>
      <w:numFmt w:val="japaneseCounting"/>
      <w:lvlText w:val="（%1）"/>
      <w:lvlJc w:val="left"/>
      <w:pPr>
        <w:ind w:left="19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B80A4A"/>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15"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F4524B"/>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333C08"/>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4"/>
  </w:num>
  <w:num w:numId="3">
    <w:abstractNumId w:val="19"/>
  </w:num>
  <w:num w:numId="4">
    <w:abstractNumId w:val="5"/>
  </w:num>
  <w:num w:numId="5">
    <w:abstractNumId w:val="10"/>
  </w:num>
  <w:num w:numId="6">
    <w:abstractNumId w:val="21"/>
  </w:num>
  <w:num w:numId="7">
    <w:abstractNumId w:val="25"/>
  </w:num>
  <w:num w:numId="8">
    <w:abstractNumId w:val="4"/>
  </w:num>
  <w:num w:numId="9">
    <w:abstractNumId w:val="15"/>
  </w:num>
  <w:num w:numId="10">
    <w:abstractNumId w:val="2"/>
  </w:num>
  <w:num w:numId="11">
    <w:abstractNumId w:val="6"/>
  </w:num>
  <w:num w:numId="12">
    <w:abstractNumId w:val="9"/>
  </w:num>
  <w:num w:numId="13">
    <w:abstractNumId w:val="7"/>
  </w:num>
  <w:num w:numId="14">
    <w:abstractNumId w:val="11"/>
  </w:num>
  <w:num w:numId="15">
    <w:abstractNumId w:val="17"/>
  </w:num>
  <w:num w:numId="16">
    <w:abstractNumId w:val="18"/>
  </w:num>
  <w:num w:numId="17">
    <w:abstractNumId w:val="13"/>
  </w:num>
  <w:num w:numId="18">
    <w:abstractNumId w:val="12"/>
  </w:num>
  <w:num w:numId="19">
    <w:abstractNumId w:val="8"/>
  </w:num>
  <w:num w:numId="20">
    <w:abstractNumId w:val="20"/>
  </w:num>
  <w:num w:numId="21">
    <w:abstractNumId w:val="16"/>
  </w:num>
  <w:num w:numId="22">
    <w:abstractNumId w:val="24"/>
  </w:num>
  <w:num w:numId="23">
    <w:abstractNumId w:val="23"/>
  </w:num>
  <w:num w:numId="24">
    <w:abstractNumId w:val="3"/>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1A5E"/>
    <w:rsid w:val="00025BCC"/>
    <w:rsid w:val="00037773"/>
    <w:rsid w:val="000378B0"/>
    <w:rsid w:val="0004233C"/>
    <w:rsid w:val="00051AB4"/>
    <w:rsid w:val="00071D4E"/>
    <w:rsid w:val="00071EE8"/>
    <w:rsid w:val="000B5270"/>
    <w:rsid w:val="000F7BC5"/>
    <w:rsid w:val="00103BE8"/>
    <w:rsid w:val="001242D4"/>
    <w:rsid w:val="0012632E"/>
    <w:rsid w:val="001279F4"/>
    <w:rsid w:val="00134565"/>
    <w:rsid w:val="00137218"/>
    <w:rsid w:val="001373B4"/>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A19CC"/>
    <w:rsid w:val="001A492B"/>
    <w:rsid w:val="001A632B"/>
    <w:rsid w:val="001B7C93"/>
    <w:rsid w:val="001E3E13"/>
    <w:rsid w:val="001E3FE9"/>
    <w:rsid w:val="001E5A9C"/>
    <w:rsid w:val="001F72C2"/>
    <w:rsid w:val="00200DE4"/>
    <w:rsid w:val="00203EB2"/>
    <w:rsid w:val="0021055E"/>
    <w:rsid w:val="00210BE8"/>
    <w:rsid w:val="00220FB2"/>
    <w:rsid w:val="00234DF3"/>
    <w:rsid w:val="0024214C"/>
    <w:rsid w:val="002438C2"/>
    <w:rsid w:val="00273755"/>
    <w:rsid w:val="00276A1B"/>
    <w:rsid w:val="00281CEA"/>
    <w:rsid w:val="0029153C"/>
    <w:rsid w:val="00293912"/>
    <w:rsid w:val="002A7F8B"/>
    <w:rsid w:val="002B1386"/>
    <w:rsid w:val="002B58A5"/>
    <w:rsid w:val="002C6947"/>
    <w:rsid w:val="002D2927"/>
    <w:rsid w:val="002E48D9"/>
    <w:rsid w:val="002F7F4C"/>
    <w:rsid w:val="00301454"/>
    <w:rsid w:val="00302F65"/>
    <w:rsid w:val="00304552"/>
    <w:rsid w:val="00317EAC"/>
    <w:rsid w:val="00346C0E"/>
    <w:rsid w:val="00350DC3"/>
    <w:rsid w:val="00362788"/>
    <w:rsid w:val="003863EE"/>
    <w:rsid w:val="003A3F4B"/>
    <w:rsid w:val="003A5828"/>
    <w:rsid w:val="003A6578"/>
    <w:rsid w:val="003A73AF"/>
    <w:rsid w:val="003B1F54"/>
    <w:rsid w:val="003B4AD6"/>
    <w:rsid w:val="003B5168"/>
    <w:rsid w:val="003B6321"/>
    <w:rsid w:val="003C63A3"/>
    <w:rsid w:val="003D16AB"/>
    <w:rsid w:val="003D526E"/>
    <w:rsid w:val="003E1B13"/>
    <w:rsid w:val="003F2812"/>
    <w:rsid w:val="00401317"/>
    <w:rsid w:val="0040157E"/>
    <w:rsid w:val="0040520A"/>
    <w:rsid w:val="00407B28"/>
    <w:rsid w:val="00432531"/>
    <w:rsid w:val="0043751F"/>
    <w:rsid w:val="004457D2"/>
    <w:rsid w:val="00451F3D"/>
    <w:rsid w:val="00456276"/>
    <w:rsid w:val="00467E44"/>
    <w:rsid w:val="0047041C"/>
    <w:rsid w:val="0047242F"/>
    <w:rsid w:val="00472767"/>
    <w:rsid w:val="00482E79"/>
    <w:rsid w:val="004867EC"/>
    <w:rsid w:val="004A3D49"/>
    <w:rsid w:val="004B78A3"/>
    <w:rsid w:val="004B7CE5"/>
    <w:rsid w:val="004C21E1"/>
    <w:rsid w:val="004C23D0"/>
    <w:rsid w:val="004C37DD"/>
    <w:rsid w:val="004C5B86"/>
    <w:rsid w:val="004C6804"/>
    <w:rsid w:val="004C6980"/>
    <w:rsid w:val="004E5871"/>
    <w:rsid w:val="004F250E"/>
    <w:rsid w:val="004F41B4"/>
    <w:rsid w:val="00515DF3"/>
    <w:rsid w:val="0051631B"/>
    <w:rsid w:val="0052477D"/>
    <w:rsid w:val="00525A1F"/>
    <w:rsid w:val="00534053"/>
    <w:rsid w:val="00536F18"/>
    <w:rsid w:val="0054035C"/>
    <w:rsid w:val="005510A6"/>
    <w:rsid w:val="00552622"/>
    <w:rsid w:val="00552B5D"/>
    <w:rsid w:val="00555947"/>
    <w:rsid w:val="0056266E"/>
    <w:rsid w:val="005728FD"/>
    <w:rsid w:val="005800AF"/>
    <w:rsid w:val="00590979"/>
    <w:rsid w:val="00591394"/>
    <w:rsid w:val="005946AE"/>
    <w:rsid w:val="0059672F"/>
    <w:rsid w:val="005B4D46"/>
    <w:rsid w:val="005B6E13"/>
    <w:rsid w:val="005C03B2"/>
    <w:rsid w:val="005C0D52"/>
    <w:rsid w:val="005C6F39"/>
    <w:rsid w:val="005D3305"/>
    <w:rsid w:val="005F33C6"/>
    <w:rsid w:val="005F76AB"/>
    <w:rsid w:val="00604D9B"/>
    <w:rsid w:val="0061494D"/>
    <w:rsid w:val="00620275"/>
    <w:rsid w:val="00620A05"/>
    <w:rsid w:val="0063705F"/>
    <w:rsid w:val="0064257E"/>
    <w:rsid w:val="00645C0D"/>
    <w:rsid w:val="006520A4"/>
    <w:rsid w:val="00654DEC"/>
    <w:rsid w:val="006573BB"/>
    <w:rsid w:val="0066175D"/>
    <w:rsid w:val="00665CE1"/>
    <w:rsid w:val="00673C36"/>
    <w:rsid w:val="00675046"/>
    <w:rsid w:val="00680BED"/>
    <w:rsid w:val="00692B9E"/>
    <w:rsid w:val="0069498F"/>
    <w:rsid w:val="006A1FF4"/>
    <w:rsid w:val="006B29D9"/>
    <w:rsid w:val="006C50A0"/>
    <w:rsid w:val="006C734A"/>
    <w:rsid w:val="006D7E77"/>
    <w:rsid w:val="006E01D4"/>
    <w:rsid w:val="006E0B47"/>
    <w:rsid w:val="006E0FBB"/>
    <w:rsid w:val="006F0462"/>
    <w:rsid w:val="006F1943"/>
    <w:rsid w:val="007112F9"/>
    <w:rsid w:val="007124DF"/>
    <w:rsid w:val="0071368F"/>
    <w:rsid w:val="00714395"/>
    <w:rsid w:val="007146F5"/>
    <w:rsid w:val="00716311"/>
    <w:rsid w:val="00717B8A"/>
    <w:rsid w:val="0072350E"/>
    <w:rsid w:val="0073227B"/>
    <w:rsid w:val="007528EE"/>
    <w:rsid w:val="00753059"/>
    <w:rsid w:val="00757792"/>
    <w:rsid w:val="00772532"/>
    <w:rsid w:val="0077622B"/>
    <w:rsid w:val="00780582"/>
    <w:rsid w:val="007807AE"/>
    <w:rsid w:val="007809B6"/>
    <w:rsid w:val="00791E43"/>
    <w:rsid w:val="007949EA"/>
    <w:rsid w:val="007B17DB"/>
    <w:rsid w:val="007B47BE"/>
    <w:rsid w:val="007B5717"/>
    <w:rsid w:val="007C62FB"/>
    <w:rsid w:val="007C7A74"/>
    <w:rsid w:val="007D3687"/>
    <w:rsid w:val="007D7E0F"/>
    <w:rsid w:val="007E0FE2"/>
    <w:rsid w:val="007E52C2"/>
    <w:rsid w:val="007F4B01"/>
    <w:rsid w:val="007F564B"/>
    <w:rsid w:val="0080258B"/>
    <w:rsid w:val="0081570E"/>
    <w:rsid w:val="008157AA"/>
    <w:rsid w:val="008166B0"/>
    <w:rsid w:val="00821836"/>
    <w:rsid w:val="00832A10"/>
    <w:rsid w:val="00832CAF"/>
    <w:rsid w:val="008368B8"/>
    <w:rsid w:val="00843823"/>
    <w:rsid w:val="008438F7"/>
    <w:rsid w:val="00851078"/>
    <w:rsid w:val="00887B60"/>
    <w:rsid w:val="00893C9C"/>
    <w:rsid w:val="008957CF"/>
    <w:rsid w:val="008A3887"/>
    <w:rsid w:val="008B4065"/>
    <w:rsid w:val="008C789E"/>
    <w:rsid w:val="008D0937"/>
    <w:rsid w:val="008D2B97"/>
    <w:rsid w:val="00907E81"/>
    <w:rsid w:val="0091044C"/>
    <w:rsid w:val="00914D49"/>
    <w:rsid w:val="00914EF1"/>
    <w:rsid w:val="00926412"/>
    <w:rsid w:val="009473B1"/>
    <w:rsid w:val="00952A78"/>
    <w:rsid w:val="00957D12"/>
    <w:rsid w:val="009647BD"/>
    <w:rsid w:val="0097033E"/>
    <w:rsid w:val="00973896"/>
    <w:rsid w:val="00991E94"/>
    <w:rsid w:val="00995FAC"/>
    <w:rsid w:val="009B26DA"/>
    <w:rsid w:val="009B3DC4"/>
    <w:rsid w:val="009C4746"/>
    <w:rsid w:val="009D5CFD"/>
    <w:rsid w:val="009E34D7"/>
    <w:rsid w:val="009E6C59"/>
    <w:rsid w:val="009F14E9"/>
    <w:rsid w:val="00A019CB"/>
    <w:rsid w:val="00A05C29"/>
    <w:rsid w:val="00A06058"/>
    <w:rsid w:val="00A2092C"/>
    <w:rsid w:val="00A225A7"/>
    <w:rsid w:val="00A2791D"/>
    <w:rsid w:val="00A34177"/>
    <w:rsid w:val="00A42A76"/>
    <w:rsid w:val="00A44F6D"/>
    <w:rsid w:val="00A462B4"/>
    <w:rsid w:val="00A60B81"/>
    <w:rsid w:val="00A65BD7"/>
    <w:rsid w:val="00A71501"/>
    <w:rsid w:val="00A87B55"/>
    <w:rsid w:val="00A95D50"/>
    <w:rsid w:val="00A9613F"/>
    <w:rsid w:val="00A971A0"/>
    <w:rsid w:val="00AA0097"/>
    <w:rsid w:val="00AB047B"/>
    <w:rsid w:val="00AB5B55"/>
    <w:rsid w:val="00AE05F0"/>
    <w:rsid w:val="00B13FAB"/>
    <w:rsid w:val="00B432E6"/>
    <w:rsid w:val="00B45BD2"/>
    <w:rsid w:val="00B5629C"/>
    <w:rsid w:val="00B571AB"/>
    <w:rsid w:val="00B65C89"/>
    <w:rsid w:val="00B7722F"/>
    <w:rsid w:val="00BC4920"/>
    <w:rsid w:val="00BD3D37"/>
    <w:rsid w:val="00BE0D62"/>
    <w:rsid w:val="00BE14D2"/>
    <w:rsid w:val="00BE3CFF"/>
    <w:rsid w:val="00C10A1A"/>
    <w:rsid w:val="00C13E9C"/>
    <w:rsid w:val="00C23F7D"/>
    <w:rsid w:val="00C4391F"/>
    <w:rsid w:val="00C44B09"/>
    <w:rsid w:val="00C60CDA"/>
    <w:rsid w:val="00C67F42"/>
    <w:rsid w:val="00C747B5"/>
    <w:rsid w:val="00C80AAB"/>
    <w:rsid w:val="00C80AE6"/>
    <w:rsid w:val="00C812C5"/>
    <w:rsid w:val="00C93147"/>
    <w:rsid w:val="00C94B07"/>
    <w:rsid w:val="00CA22C0"/>
    <w:rsid w:val="00CB6856"/>
    <w:rsid w:val="00CD296B"/>
    <w:rsid w:val="00CD7C54"/>
    <w:rsid w:val="00CE0157"/>
    <w:rsid w:val="00CE583B"/>
    <w:rsid w:val="00CE67F2"/>
    <w:rsid w:val="00D05434"/>
    <w:rsid w:val="00D167F8"/>
    <w:rsid w:val="00D251F0"/>
    <w:rsid w:val="00D25E54"/>
    <w:rsid w:val="00D34433"/>
    <w:rsid w:val="00D52BD5"/>
    <w:rsid w:val="00D53E3A"/>
    <w:rsid w:val="00D54559"/>
    <w:rsid w:val="00D5513E"/>
    <w:rsid w:val="00D5527C"/>
    <w:rsid w:val="00D56F1D"/>
    <w:rsid w:val="00D57202"/>
    <w:rsid w:val="00D667BD"/>
    <w:rsid w:val="00D700B0"/>
    <w:rsid w:val="00D90F67"/>
    <w:rsid w:val="00D97A49"/>
    <w:rsid w:val="00DA0674"/>
    <w:rsid w:val="00DA3BC3"/>
    <w:rsid w:val="00DA6575"/>
    <w:rsid w:val="00DA6FEF"/>
    <w:rsid w:val="00DB74E2"/>
    <w:rsid w:val="00DF6C9E"/>
    <w:rsid w:val="00DF7584"/>
    <w:rsid w:val="00E01F10"/>
    <w:rsid w:val="00E02CD1"/>
    <w:rsid w:val="00E049BF"/>
    <w:rsid w:val="00E04FC3"/>
    <w:rsid w:val="00E1324B"/>
    <w:rsid w:val="00E332D4"/>
    <w:rsid w:val="00E46C9C"/>
    <w:rsid w:val="00E50DC9"/>
    <w:rsid w:val="00E548CC"/>
    <w:rsid w:val="00E570DF"/>
    <w:rsid w:val="00E73ADA"/>
    <w:rsid w:val="00E74520"/>
    <w:rsid w:val="00E836F4"/>
    <w:rsid w:val="00EA146E"/>
    <w:rsid w:val="00EA4805"/>
    <w:rsid w:val="00EB0E72"/>
    <w:rsid w:val="00EE0C2F"/>
    <w:rsid w:val="00EE51AC"/>
    <w:rsid w:val="00EE5243"/>
    <w:rsid w:val="00EE5FFE"/>
    <w:rsid w:val="00EF55ED"/>
    <w:rsid w:val="00EF79C1"/>
    <w:rsid w:val="00EF7D04"/>
    <w:rsid w:val="00F0630B"/>
    <w:rsid w:val="00F07087"/>
    <w:rsid w:val="00F46FCB"/>
    <w:rsid w:val="00F47834"/>
    <w:rsid w:val="00F571F0"/>
    <w:rsid w:val="00F67DA4"/>
    <w:rsid w:val="00FA40BA"/>
    <w:rsid w:val="00FB0A76"/>
    <w:rsid w:val="00FB1684"/>
    <w:rsid w:val="00FD2C94"/>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337</Words>
  <Characters>1921</Characters>
  <Application>Microsoft Office Word</Application>
  <DocSecurity>0</DocSecurity>
  <Lines>16</Lines>
  <Paragraphs>4</Paragraphs>
  <ScaleCrop>false</ScaleCrop>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17</cp:revision>
  <cp:lastPrinted>2017-11-09T08:52:00Z</cp:lastPrinted>
  <dcterms:created xsi:type="dcterms:W3CDTF">2018-03-20T07:29:00Z</dcterms:created>
  <dcterms:modified xsi:type="dcterms:W3CDTF">2018-04-09T12:37:00Z</dcterms:modified>
</cp:coreProperties>
</file>