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附件6：</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深圳市文化创意产业发展专项资金资金使用合同（原创项目研发和非遗产业化资助）范本</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jc w:val="center"/>
        <w:rPr>
          <w:rFonts w:ascii="宋体" w:hAnsi="宋体"/>
          <w:color w:val="000000"/>
          <w:sz w:val="28"/>
          <w:szCs w:val="28"/>
        </w:rPr>
      </w:pPr>
      <w:r>
        <w:rPr>
          <w:rFonts w:hint="eastAsia" w:ascii="宋体" w:hAnsi="宋体"/>
          <w:color w:val="000000"/>
          <w:sz w:val="28"/>
          <w:szCs w:val="28"/>
        </w:rPr>
        <w:t xml:space="preserve">                          合同编号：          </w:t>
      </w:r>
    </w:p>
    <w:p>
      <w:pPr>
        <w:jc w:val="center"/>
        <w:rPr>
          <w:rFonts w:ascii="宋体" w:hAnsi="宋体"/>
          <w:b/>
          <w:color w:val="FF0000"/>
          <w:sz w:val="28"/>
          <w:szCs w:val="28"/>
        </w:rPr>
      </w:pPr>
    </w:p>
    <w:p>
      <w:pPr>
        <w:jc w:val="center"/>
        <w:rPr>
          <w:rFonts w:ascii="宋体" w:hAnsi="宋体"/>
          <w:b/>
          <w:color w:val="FF0000"/>
          <w:sz w:val="28"/>
          <w:szCs w:val="28"/>
        </w:rPr>
      </w:pPr>
    </w:p>
    <w:p>
      <w:pPr>
        <w:jc w:val="center"/>
        <w:rPr>
          <w:rFonts w:ascii="宋体" w:hAnsi="宋体"/>
          <w:color w:val="000000"/>
          <w:sz w:val="48"/>
          <w:szCs w:val="48"/>
        </w:rPr>
      </w:pPr>
      <w:r>
        <w:rPr>
          <w:rFonts w:hint="eastAsia" w:ascii="宋体" w:hAnsi="宋体"/>
          <w:color w:val="000000"/>
          <w:sz w:val="48"/>
          <w:szCs w:val="48"/>
        </w:rPr>
        <w:t>深圳市文化创意产业发展专项资金</w:t>
      </w:r>
    </w:p>
    <w:p>
      <w:pPr>
        <w:jc w:val="center"/>
        <w:rPr>
          <w:rFonts w:ascii="宋体" w:hAnsi="宋体"/>
          <w:color w:val="000000"/>
          <w:sz w:val="48"/>
          <w:szCs w:val="48"/>
        </w:rPr>
      </w:pPr>
      <w:r>
        <w:rPr>
          <w:rFonts w:hint="eastAsia" w:ascii="宋体" w:hAnsi="宋体"/>
          <w:color w:val="000000"/>
          <w:sz w:val="48"/>
          <w:szCs w:val="48"/>
        </w:rPr>
        <w:t>资金使用合同</w:t>
      </w:r>
    </w:p>
    <w:p>
      <w:pPr>
        <w:jc w:val="center"/>
        <w:rPr>
          <w:rFonts w:ascii="宋体" w:hAnsi="宋体"/>
          <w:color w:val="000000"/>
          <w:sz w:val="48"/>
          <w:szCs w:val="48"/>
        </w:rPr>
      </w:pPr>
      <w:r>
        <w:rPr>
          <w:rFonts w:hint="eastAsia" w:ascii="楷体_GB2312" w:hAnsi="宋体" w:eastAsia="楷体_GB2312"/>
          <w:color w:val="000000"/>
          <w:sz w:val="36"/>
          <w:szCs w:val="36"/>
        </w:rPr>
        <w:t>（原创项目研发和非遗产业化资助）</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r>
        <w:rPr>
          <w:rFonts w:hint="eastAsia" w:ascii="宋体" w:hAnsi="宋体"/>
          <w:color w:val="000000"/>
          <w:sz w:val="28"/>
          <w:szCs w:val="28"/>
        </w:rPr>
        <w:t xml:space="preserve">    项目名称：</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color w:val="000000"/>
          <w:sz w:val="28"/>
          <w:szCs w:val="28"/>
        </w:rPr>
        <w:t xml:space="preserve">    用款单位：</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color w:val="000000"/>
          <w:sz w:val="28"/>
          <w:szCs w:val="28"/>
        </w:rPr>
        <w:t xml:space="preserve">    营业执照号：</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color w:val="000000"/>
          <w:sz w:val="28"/>
          <w:szCs w:val="28"/>
        </w:rPr>
        <w:t xml:space="preserve">    机构代码：</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color w:val="000000"/>
          <w:sz w:val="28"/>
          <w:szCs w:val="28"/>
        </w:rPr>
        <w:t xml:space="preserve">    联 系 人：</w:t>
      </w:r>
      <w:r>
        <w:rPr>
          <w:rFonts w:hint="eastAsia" w:ascii="宋体" w:hAnsi="宋体"/>
          <w:color w:val="000000"/>
          <w:sz w:val="28"/>
          <w:szCs w:val="28"/>
          <w:u w:val="single"/>
        </w:rPr>
        <w:t xml:space="preserve">                               </w:t>
      </w:r>
    </w:p>
    <w:p>
      <w:pPr>
        <w:ind w:firstLine="570"/>
        <w:rPr>
          <w:rFonts w:ascii="宋体" w:hAnsi="宋体"/>
          <w:color w:val="000000"/>
          <w:sz w:val="28"/>
          <w:szCs w:val="28"/>
          <w:u w:val="single"/>
        </w:rPr>
      </w:pPr>
      <w:r>
        <w:rPr>
          <w:rFonts w:hint="eastAsia" w:ascii="宋体" w:hAnsi="宋体"/>
          <w:color w:val="000000"/>
          <w:sz w:val="28"/>
          <w:szCs w:val="28"/>
        </w:rPr>
        <w:t>电    话：</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color w:val="000000"/>
          <w:sz w:val="28"/>
          <w:szCs w:val="28"/>
        </w:rPr>
        <w:t xml:space="preserve">    邮政编码：</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color w:val="000000"/>
          <w:sz w:val="28"/>
          <w:szCs w:val="28"/>
        </w:rPr>
        <w:t xml:space="preserve">    </w:t>
      </w:r>
    </w:p>
    <w:p>
      <w:pP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p>
    <w:p>
      <w:pPr>
        <w:jc w:val="center"/>
        <w:rPr>
          <w:rFonts w:ascii="宋体" w:hAnsi="宋体"/>
          <w:color w:val="000000"/>
          <w:sz w:val="28"/>
          <w:szCs w:val="28"/>
        </w:rPr>
      </w:pPr>
      <w:r>
        <w:rPr>
          <w:rFonts w:hint="eastAsia" w:ascii="宋体" w:hAnsi="宋体"/>
          <w:color w:val="000000"/>
          <w:sz w:val="28"/>
          <w:szCs w:val="28"/>
        </w:rPr>
        <w:t>深圳市文体旅游局</w:t>
      </w:r>
    </w:p>
    <w:p>
      <w:pPr>
        <w:jc w:val="center"/>
        <w:rPr>
          <w:rFonts w:ascii="宋体" w:hAnsi="宋体"/>
          <w:color w:val="000000"/>
          <w:sz w:val="28"/>
          <w:szCs w:val="28"/>
        </w:rPr>
      </w:pPr>
      <w:r>
        <w:rPr>
          <w:rFonts w:hint="eastAsia" w:ascii="宋体" w:hAnsi="宋体"/>
          <w:color w:val="000000"/>
          <w:sz w:val="28"/>
          <w:szCs w:val="28"/>
        </w:rPr>
        <w:t>二○一八年制</w:t>
      </w:r>
    </w:p>
    <w:p>
      <w:pPr>
        <w:rPr>
          <w:rFonts w:ascii="宋体" w:hAnsi="宋体"/>
          <w:color w:val="000000"/>
          <w:sz w:val="28"/>
          <w:szCs w:val="28"/>
        </w:rPr>
      </w:pPr>
      <w:r>
        <w:rPr>
          <w:rFonts w:hint="eastAsia" w:ascii="宋体" w:hAnsi="宋体"/>
          <w:b/>
          <w:color w:val="000000"/>
          <w:sz w:val="28"/>
          <w:szCs w:val="28"/>
        </w:rPr>
        <w:t>甲方：</w:t>
      </w:r>
      <w:r>
        <w:rPr>
          <w:rFonts w:hint="eastAsia" w:ascii="宋体" w:hAnsi="宋体"/>
          <w:color w:val="000000"/>
          <w:sz w:val="28"/>
          <w:szCs w:val="28"/>
        </w:rPr>
        <w:t xml:space="preserve">深圳市文体旅游局       </w:t>
      </w:r>
    </w:p>
    <w:p>
      <w:pPr>
        <w:rPr>
          <w:rFonts w:ascii="宋体" w:hAnsi="宋体"/>
          <w:color w:val="000000"/>
          <w:sz w:val="28"/>
          <w:szCs w:val="28"/>
        </w:rPr>
      </w:pPr>
      <w:r>
        <w:rPr>
          <w:rFonts w:hint="eastAsia" w:ascii="宋体" w:hAnsi="宋体"/>
          <w:b/>
          <w:color w:val="000000"/>
          <w:sz w:val="28"/>
          <w:szCs w:val="28"/>
        </w:rPr>
        <w:t>乙方（用款单位）</w:t>
      </w:r>
      <w:r>
        <w:rPr>
          <w:rFonts w:hint="eastAsia" w:ascii="宋体" w:hAnsi="宋体"/>
          <w:color w:val="000000"/>
          <w:sz w:val="28"/>
          <w:szCs w:val="28"/>
        </w:rPr>
        <w:t>：</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rPr>
          <w:rFonts w:ascii="宋体" w:hAnsi="宋体"/>
          <w:color w:val="000000"/>
          <w:sz w:val="28"/>
          <w:szCs w:val="28"/>
          <w:u w:val="single"/>
        </w:rPr>
      </w:pPr>
      <w:r>
        <w:rPr>
          <w:rFonts w:hint="eastAsia" w:ascii="宋体" w:hAnsi="宋体"/>
          <w:color w:val="000000"/>
          <w:sz w:val="28"/>
          <w:szCs w:val="28"/>
        </w:rPr>
        <w:t>乙方法定代表人：</w:t>
      </w:r>
      <w:r>
        <w:rPr>
          <w:rFonts w:hint="eastAsia" w:ascii="宋体" w:hAnsi="宋体"/>
          <w:color w:val="000000"/>
          <w:sz w:val="28"/>
          <w:szCs w:val="28"/>
          <w:u w:val="single"/>
        </w:rPr>
        <w:t xml:space="preserve">                </w:t>
      </w:r>
      <w:r>
        <w:rPr>
          <w:rFonts w:hint="eastAsia" w:ascii="宋体" w:hAnsi="宋体"/>
          <w:color w:val="000000"/>
          <w:sz w:val="28"/>
          <w:szCs w:val="28"/>
        </w:rPr>
        <w:t>联系电话：</w:t>
      </w:r>
      <w:r>
        <w:rPr>
          <w:rFonts w:hint="eastAsia" w:ascii="宋体" w:hAnsi="宋体"/>
          <w:color w:val="000000"/>
          <w:sz w:val="28"/>
          <w:szCs w:val="28"/>
          <w:u w:val="single"/>
        </w:rPr>
        <w:t xml:space="preserve">               </w:t>
      </w:r>
    </w:p>
    <w:p>
      <w:pPr>
        <w:rPr>
          <w:rFonts w:ascii="宋体" w:hAnsi="宋体"/>
          <w:color w:val="000000"/>
          <w:sz w:val="28"/>
          <w:szCs w:val="28"/>
          <w:u w:val="single"/>
        </w:rPr>
      </w:pPr>
      <w:r>
        <w:rPr>
          <w:rFonts w:hint="eastAsia" w:ascii="宋体" w:hAnsi="宋体"/>
          <w:color w:val="000000"/>
          <w:sz w:val="28"/>
          <w:szCs w:val="28"/>
        </w:rPr>
        <w:t>身份证号码：</w:t>
      </w:r>
      <w:r>
        <w:rPr>
          <w:rFonts w:hint="eastAsia" w:ascii="宋体" w:hAnsi="宋体"/>
          <w:color w:val="000000"/>
          <w:sz w:val="28"/>
          <w:szCs w:val="28"/>
          <w:u w:val="single"/>
        </w:rPr>
        <w:t xml:space="preserve">                                             </w:t>
      </w:r>
    </w:p>
    <w:p>
      <w:pPr>
        <w:rPr>
          <w:rFonts w:ascii="宋体" w:hAnsi="宋体"/>
          <w:color w:val="000000"/>
          <w:sz w:val="28"/>
          <w:szCs w:val="28"/>
          <w:u w:val="single"/>
        </w:rPr>
      </w:pPr>
      <w:r>
        <w:rPr>
          <w:rFonts w:hint="eastAsia" w:ascii="宋体" w:hAnsi="宋体"/>
          <w:color w:val="000000"/>
          <w:sz w:val="28"/>
          <w:szCs w:val="28"/>
        </w:rPr>
        <w:t>开户银</w:t>
      </w:r>
      <w:r>
        <w:rPr>
          <w:rFonts w:hint="eastAsia" w:ascii="宋体" w:hAnsi="宋体"/>
          <w:sz w:val="28"/>
          <w:szCs w:val="28"/>
        </w:rPr>
        <w:t>行（监管银行）：</w:t>
      </w:r>
      <w:r>
        <w:rPr>
          <w:rFonts w:hint="eastAsia" w:ascii="宋体" w:hAnsi="宋体"/>
          <w:color w:val="000000"/>
          <w:sz w:val="28"/>
          <w:szCs w:val="28"/>
          <w:u w:val="single"/>
        </w:rPr>
        <w:t xml:space="preserve">                                    </w:t>
      </w:r>
    </w:p>
    <w:p>
      <w:pPr>
        <w:rPr>
          <w:rFonts w:ascii="宋体" w:hAnsi="宋体"/>
          <w:color w:val="000000"/>
          <w:sz w:val="28"/>
          <w:szCs w:val="28"/>
        </w:rPr>
      </w:pPr>
      <w:r>
        <w:rPr>
          <w:rFonts w:hint="eastAsia" w:ascii="宋体" w:hAnsi="宋体"/>
          <w:sz w:val="28"/>
          <w:szCs w:val="28"/>
        </w:rPr>
        <w:t>账</w:t>
      </w:r>
      <w:r>
        <w:rPr>
          <w:rFonts w:hint="eastAsia" w:ascii="宋体" w:hAnsi="宋体"/>
          <w:color w:val="000000"/>
          <w:sz w:val="28"/>
          <w:szCs w:val="28"/>
        </w:rPr>
        <w:t>号：</w:t>
      </w:r>
      <w:r>
        <w:rPr>
          <w:rFonts w:hint="eastAsia" w:ascii="宋体" w:hAnsi="宋体"/>
          <w:color w:val="000000"/>
          <w:sz w:val="28"/>
          <w:szCs w:val="28"/>
          <w:u w:val="single"/>
        </w:rPr>
        <w:t xml:space="preserve">                                                   </w:t>
      </w:r>
    </w:p>
    <w:p>
      <w:pPr>
        <w:spacing w:line="500" w:lineRule="exact"/>
        <w:ind w:left="1" w:firstLine="560" w:firstLineChars="200"/>
        <w:rPr>
          <w:sz w:val="28"/>
        </w:rPr>
      </w:pPr>
      <w:r>
        <w:rPr>
          <w:rFonts w:hint="eastAsia" w:ascii="宋体" w:hAnsi="宋体"/>
          <w:color w:val="000000"/>
          <w:sz w:val="28"/>
          <w:szCs w:val="28"/>
        </w:rPr>
        <w:t xml:space="preserve">             </w:t>
      </w:r>
    </w:p>
    <w:p>
      <w:pPr>
        <w:spacing w:line="500" w:lineRule="exact"/>
        <w:ind w:left="1" w:firstLine="560" w:firstLineChars="200"/>
        <w:rPr>
          <w:sz w:val="28"/>
        </w:rPr>
      </w:pPr>
      <w:r>
        <w:rPr>
          <w:rFonts w:hint="eastAsia"/>
          <w:sz w:val="28"/>
        </w:rPr>
        <w:t>为落实《深圳市文化创意产业发展专项资金管理办法》所规定的优惠政策，扶持我市文化创意企业的发展, 深圳市文体旅游局（以下简称甲方）同意</w:t>
      </w:r>
      <w:r>
        <w:rPr>
          <w:sz w:val="28"/>
        </w:rPr>
        <w:t>________________________(</w:t>
      </w:r>
      <w:r>
        <w:rPr>
          <w:rFonts w:hint="eastAsia"/>
          <w:sz w:val="28"/>
        </w:rPr>
        <w:t>以下简称乙方)的申请，决定对乙方申报的项目实施资金扶持。为保证项目资助资金得到合理有效地使用，甲乙双方就资金使用的有关事项达成如下协议：</w:t>
      </w:r>
    </w:p>
    <w:p>
      <w:pPr>
        <w:spacing w:line="500" w:lineRule="exact"/>
        <w:ind w:left="1" w:firstLine="560" w:firstLineChars="200"/>
        <w:rPr>
          <w:spacing w:val="36"/>
          <w:sz w:val="28"/>
          <w:szCs w:val="28"/>
          <w:u w:val="single"/>
        </w:rPr>
      </w:pPr>
      <w:r>
        <w:rPr>
          <w:rFonts w:hint="eastAsia" w:ascii="宋体" w:hAnsi="宋体"/>
          <w:color w:val="000000"/>
          <w:sz w:val="28"/>
          <w:szCs w:val="28"/>
        </w:rPr>
        <w:t xml:space="preserve">第一条  </w:t>
      </w:r>
      <w:r>
        <w:rPr>
          <w:rFonts w:hint="eastAsia" w:ascii="宋体" w:hAnsi="宋体"/>
          <w:spacing w:val="36"/>
          <w:sz w:val="28"/>
          <w:szCs w:val="28"/>
        </w:rPr>
        <w:t>根据</w:t>
      </w:r>
      <w:r>
        <w:rPr>
          <w:rFonts w:hint="eastAsia"/>
          <w:spacing w:val="36"/>
          <w:sz w:val="28"/>
          <w:szCs w:val="28"/>
        </w:rPr>
        <w:t>《深圳市财政委员会 中国深圳市委宣传部等部门关于下达深圳市文化创意产业发展专项资金2018年度核心技术研发等项目扶持计划的通知》（深财科[2018]17号）</w:t>
      </w:r>
      <w:r>
        <w:rPr>
          <w:rFonts w:hint="eastAsia" w:ascii="宋体" w:hAnsi="宋体"/>
          <w:spacing w:val="36"/>
          <w:sz w:val="28"/>
          <w:szCs w:val="28"/>
        </w:rPr>
        <w:t>，甲方向乙方提供扶持资金人民币（大写）</w:t>
      </w:r>
      <w:r>
        <w:rPr>
          <w:rFonts w:hint="eastAsia" w:ascii="宋体" w:hAnsi="宋体"/>
          <w:sz w:val="28"/>
          <w:szCs w:val="28"/>
          <w:u w:val="single"/>
        </w:rPr>
        <w:t xml:space="preserve">    </w:t>
      </w:r>
      <w:r>
        <w:rPr>
          <w:rFonts w:hint="eastAsia" w:ascii="宋体" w:hAnsi="宋体"/>
          <w:sz w:val="28"/>
          <w:szCs w:val="28"/>
        </w:rPr>
        <w:t>佰</w:t>
      </w:r>
      <w:r>
        <w:rPr>
          <w:rFonts w:hint="eastAsia" w:ascii="宋体" w:hAnsi="宋体"/>
          <w:sz w:val="28"/>
          <w:szCs w:val="28"/>
          <w:u w:val="single"/>
        </w:rPr>
        <w:t xml:space="preserve">    </w:t>
      </w:r>
      <w:r>
        <w:rPr>
          <w:rFonts w:hint="eastAsia" w:ascii="宋体" w:hAnsi="宋体"/>
          <w:sz w:val="28"/>
          <w:szCs w:val="28"/>
        </w:rPr>
        <w:t>拾</w:t>
      </w:r>
      <w:r>
        <w:rPr>
          <w:rFonts w:hint="eastAsia" w:ascii="宋体" w:hAnsi="宋体"/>
          <w:sz w:val="28"/>
          <w:szCs w:val="28"/>
          <w:u w:val="single"/>
        </w:rPr>
        <w:t xml:space="preserve">    </w:t>
      </w:r>
      <w:r>
        <w:rPr>
          <w:rFonts w:hint="eastAsia" w:ascii="宋体" w:hAnsi="宋体"/>
          <w:sz w:val="28"/>
          <w:szCs w:val="28"/>
        </w:rPr>
        <w:t>万</w:t>
      </w:r>
      <w:r>
        <w:rPr>
          <w:rFonts w:hint="eastAsia" w:ascii="宋体" w:hAnsi="宋体"/>
          <w:sz w:val="28"/>
          <w:szCs w:val="28"/>
          <w:u w:val="single"/>
        </w:rPr>
        <w:t xml:space="preserve">    </w:t>
      </w:r>
      <w:r>
        <w:rPr>
          <w:rFonts w:hint="eastAsia" w:ascii="宋体" w:hAnsi="宋体"/>
          <w:sz w:val="28"/>
          <w:szCs w:val="28"/>
        </w:rPr>
        <w:t>仟</w:t>
      </w:r>
      <w:r>
        <w:rPr>
          <w:rFonts w:hint="eastAsia" w:ascii="宋体" w:hAnsi="宋体"/>
          <w:sz w:val="28"/>
          <w:szCs w:val="28"/>
          <w:u w:val="single"/>
        </w:rPr>
        <w:t xml:space="preserve">    </w:t>
      </w:r>
      <w:r>
        <w:rPr>
          <w:rFonts w:hint="eastAsia" w:ascii="宋体" w:hAnsi="宋体"/>
          <w:sz w:val="28"/>
          <w:szCs w:val="28"/>
        </w:rPr>
        <w:t>佰</w:t>
      </w:r>
      <w:r>
        <w:rPr>
          <w:rFonts w:hint="eastAsia" w:ascii="宋体" w:hAnsi="宋体"/>
          <w:sz w:val="28"/>
          <w:szCs w:val="28"/>
          <w:u w:val="single"/>
        </w:rPr>
        <w:t xml:space="preserve">     </w:t>
      </w:r>
      <w:r>
        <w:rPr>
          <w:rFonts w:hint="eastAsia" w:ascii="宋体" w:hAnsi="宋体"/>
          <w:sz w:val="28"/>
          <w:szCs w:val="28"/>
        </w:rPr>
        <w:t>拾</w:t>
      </w:r>
      <w:r>
        <w:rPr>
          <w:rFonts w:hint="eastAsia" w:ascii="宋体" w:hAnsi="宋体"/>
          <w:sz w:val="28"/>
          <w:szCs w:val="28"/>
          <w:u w:val="single"/>
        </w:rPr>
        <w:t xml:space="preserve">     </w:t>
      </w:r>
      <w:r>
        <w:rPr>
          <w:rFonts w:hint="eastAsia" w:ascii="宋体" w:hAnsi="宋体"/>
          <w:sz w:val="28"/>
          <w:szCs w:val="28"/>
        </w:rPr>
        <w:t>元整，（</w:t>
      </w:r>
      <w:r>
        <w:rPr>
          <w:rFonts w:hint="eastAsia"/>
          <w:sz w:val="28"/>
        </w:rPr>
        <w:t>小写）</w:t>
      </w:r>
      <w:r>
        <w:rPr>
          <w:rFonts w:hint="eastAsia"/>
          <w:sz w:val="28"/>
          <w:u w:val="single"/>
        </w:rPr>
        <w:t xml:space="preserve">          </w:t>
      </w:r>
      <w:r>
        <w:rPr>
          <w:rFonts w:hint="eastAsia"/>
          <w:spacing w:val="36"/>
          <w:sz w:val="28"/>
          <w:szCs w:val="28"/>
          <w:u w:val="single"/>
        </w:rPr>
        <w:t xml:space="preserve">                                      </w:t>
      </w:r>
    </w:p>
    <w:p>
      <w:pPr>
        <w:spacing w:line="500" w:lineRule="exact"/>
        <w:rPr>
          <w:sz w:val="28"/>
        </w:rPr>
      </w:pPr>
      <w:r>
        <w:rPr>
          <w:rFonts w:hint="eastAsia"/>
          <w:spacing w:val="36"/>
          <w:sz w:val="28"/>
          <w:szCs w:val="28"/>
          <w:u w:val="single"/>
        </w:rPr>
        <w:t xml:space="preserve">         </w:t>
      </w:r>
      <w:r>
        <w:rPr>
          <w:rFonts w:hint="eastAsia"/>
          <w:sz w:val="28"/>
        </w:rPr>
        <w:t>万元。</w:t>
      </w:r>
    </w:p>
    <w:p>
      <w:pPr>
        <w:ind w:firstLine="704" w:firstLineChars="200"/>
        <w:rPr>
          <w:spacing w:val="36"/>
          <w:sz w:val="28"/>
          <w:szCs w:val="28"/>
        </w:rPr>
      </w:pPr>
      <w:r>
        <w:rPr>
          <w:rFonts w:hint="eastAsia"/>
          <w:spacing w:val="36"/>
          <w:sz w:val="28"/>
          <w:szCs w:val="28"/>
        </w:rPr>
        <w:t>上述扶持资金供乙方</w:t>
      </w:r>
      <w:r>
        <w:rPr>
          <w:rFonts w:hint="eastAsia"/>
          <w:spacing w:val="36"/>
          <w:sz w:val="28"/>
          <w:szCs w:val="28"/>
          <w:u w:val="single"/>
        </w:rPr>
        <w:t xml:space="preserve">                 </w:t>
      </w:r>
      <w:r>
        <w:rPr>
          <w:rFonts w:hint="eastAsia"/>
          <w:spacing w:val="36"/>
          <w:sz w:val="28"/>
          <w:szCs w:val="28"/>
        </w:rPr>
        <w:t>（项目名称）无偿使用。</w:t>
      </w:r>
    </w:p>
    <w:p>
      <w:pPr>
        <w:widowControl/>
        <w:spacing w:line="560" w:lineRule="exact"/>
        <w:ind w:firstLine="560" w:firstLineChars="200"/>
        <w:rPr>
          <w:sz w:val="28"/>
        </w:rPr>
      </w:pPr>
      <w:r>
        <w:rPr>
          <w:rFonts w:hint="eastAsia"/>
          <w:sz w:val="28"/>
        </w:rPr>
        <w:t>第二条  乙方须是符合《深圳市文化创意产业发展专项资金管理办法》第十二条规定的主体且不存在该办法第十三条规定的情形，申请项目必须符合《深圳市文化创意产业发展专项资金管理办法》的相关规定。在项目资助期间，如乙方或资助项目迁移至深圳市外或经甲方认定不再满足以上条件的，应向甲方返还已发放的全部项目资助资金并按银行同期贷款利率计息。</w:t>
      </w:r>
    </w:p>
    <w:p>
      <w:pPr>
        <w:spacing w:line="500" w:lineRule="exact"/>
        <w:ind w:left="1" w:firstLine="560" w:firstLineChars="200"/>
        <w:rPr>
          <w:sz w:val="28"/>
        </w:rPr>
      </w:pPr>
      <w:r>
        <w:rPr>
          <w:rFonts w:hint="eastAsia"/>
          <w:sz w:val="28"/>
        </w:rPr>
        <w:t>第三条  乙方应履行以下义务：</w:t>
      </w:r>
    </w:p>
    <w:p>
      <w:pPr>
        <w:spacing w:line="500" w:lineRule="exact"/>
        <w:ind w:left="1" w:firstLine="560" w:firstLineChars="200"/>
        <w:rPr>
          <w:sz w:val="28"/>
        </w:rPr>
      </w:pPr>
      <w:r>
        <w:rPr>
          <w:rFonts w:hint="eastAsia"/>
          <w:sz w:val="28"/>
        </w:rPr>
        <w:t>（一）编制项目投资预算；</w:t>
      </w:r>
    </w:p>
    <w:p>
      <w:pPr>
        <w:spacing w:line="500" w:lineRule="exact"/>
        <w:ind w:left="1" w:firstLine="560" w:firstLineChars="200"/>
        <w:rPr>
          <w:sz w:val="28"/>
        </w:rPr>
      </w:pPr>
      <w:r>
        <w:rPr>
          <w:rFonts w:hint="eastAsia"/>
          <w:sz w:val="28"/>
        </w:rPr>
        <w:t>（二）落实项目实施条件；</w:t>
      </w:r>
    </w:p>
    <w:p>
      <w:pPr>
        <w:spacing w:line="500" w:lineRule="exact"/>
        <w:ind w:left="1" w:firstLine="560" w:firstLineChars="200"/>
        <w:rPr>
          <w:sz w:val="28"/>
        </w:rPr>
      </w:pPr>
      <w:r>
        <w:rPr>
          <w:rFonts w:hint="eastAsia"/>
          <w:sz w:val="28"/>
        </w:rPr>
        <w:t>（三）对获得的项目资助资金进行财务管理和会计核算；</w:t>
      </w:r>
    </w:p>
    <w:p>
      <w:pPr>
        <w:spacing w:line="500" w:lineRule="exact"/>
        <w:ind w:left="1" w:firstLine="560" w:firstLineChars="200"/>
        <w:rPr>
          <w:sz w:val="28"/>
        </w:rPr>
      </w:pPr>
      <w:r>
        <w:rPr>
          <w:rFonts w:hint="eastAsia"/>
          <w:sz w:val="28"/>
        </w:rPr>
        <w:t>（四）接受甲方对项目资助资金使用情况的监督检查和审计；</w:t>
      </w:r>
    </w:p>
    <w:p>
      <w:pPr>
        <w:spacing w:line="500" w:lineRule="exact"/>
        <w:ind w:left="1" w:firstLine="560" w:firstLineChars="200"/>
        <w:rPr>
          <w:sz w:val="28"/>
        </w:rPr>
      </w:pPr>
      <w:r>
        <w:rPr>
          <w:rFonts w:hint="eastAsia"/>
          <w:sz w:val="28"/>
        </w:rPr>
        <w:t>（五）按季度和年度向甲方报告资金使用情况和项目执行情况报告，按季度和年度向甲方递交企业财务报表。</w:t>
      </w:r>
    </w:p>
    <w:p>
      <w:pPr>
        <w:spacing w:line="500" w:lineRule="exact"/>
        <w:ind w:left="1" w:firstLine="560" w:firstLineChars="200"/>
        <w:rPr>
          <w:sz w:val="28"/>
        </w:rPr>
      </w:pPr>
      <w:r>
        <w:rPr>
          <w:rFonts w:hint="eastAsia"/>
          <w:sz w:val="28"/>
        </w:rPr>
        <w:t>第四条  项目资助资金应采取专用账户、封闭管理的方式进行管理。乙方专用账户上的资金须专款专用，必须直接用于所申请的项目开发，不得挪作他用。</w:t>
      </w:r>
    </w:p>
    <w:p>
      <w:pPr>
        <w:spacing w:line="500" w:lineRule="exact"/>
        <w:ind w:left="1" w:firstLine="560" w:firstLineChars="200"/>
        <w:rPr>
          <w:sz w:val="28"/>
        </w:rPr>
      </w:pPr>
      <w:r>
        <w:rPr>
          <w:rFonts w:hint="eastAsia"/>
          <w:sz w:val="28"/>
        </w:rPr>
        <w:t>第五条  甲方有权会同监管银行对乙方提出的资金使用申请进行审查，发现超出合同规定使用资金或改变资金用途的，甲方可授权监管银行拒付。</w:t>
      </w:r>
    </w:p>
    <w:p>
      <w:pPr>
        <w:spacing w:line="500" w:lineRule="exact"/>
        <w:ind w:left="1" w:firstLine="560" w:firstLineChars="200"/>
        <w:rPr>
          <w:sz w:val="28"/>
        </w:rPr>
      </w:pPr>
      <w:r>
        <w:rPr>
          <w:rFonts w:hint="eastAsia"/>
          <w:sz w:val="28"/>
        </w:rPr>
        <w:t>第六条  乙方应按照国家有关财务制度的规定和本合同的要求，加强对专项资金的管理，实行单独核算。符合政府采购条件的，应办理政府采购有关手续。</w:t>
      </w:r>
    </w:p>
    <w:p>
      <w:pPr>
        <w:spacing w:line="500" w:lineRule="exact"/>
        <w:ind w:left="1" w:firstLine="560" w:firstLineChars="200"/>
        <w:rPr>
          <w:rFonts w:ascii="Tahoma" w:hAnsi="Tahoma" w:cs="Tahoma"/>
          <w:color w:val="000000"/>
          <w:sz w:val="28"/>
          <w:szCs w:val="28"/>
        </w:rPr>
      </w:pPr>
      <w:r>
        <w:rPr>
          <w:rFonts w:hint="eastAsia"/>
          <w:sz w:val="28"/>
        </w:rPr>
        <w:t xml:space="preserve">第七条  </w:t>
      </w:r>
      <w:r>
        <w:rPr>
          <w:rFonts w:ascii="Tahoma" w:hAnsi="Tahoma" w:cs="Tahoma"/>
          <w:color w:val="000000"/>
          <w:sz w:val="28"/>
          <w:szCs w:val="28"/>
        </w:rPr>
        <w:t>获资助的项目因</w:t>
      </w:r>
      <w:r>
        <w:rPr>
          <w:rFonts w:hint="eastAsia" w:ascii="Tahoma" w:hAnsi="Tahoma" w:cs="Tahoma"/>
          <w:color w:val="000000"/>
          <w:sz w:val="28"/>
          <w:szCs w:val="28"/>
        </w:rPr>
        <w:t>其他原因</w:t>
      </w:r>
      <w:r>
        <w:rPr>
          <w:rFonts w:ascii="Tahoma" w:hAnsi="Tahoma" w:cs="Tahoma"/>
          <w:color w:val="000000"/>
          <w:sz w:val="28"/>
          <w:szCs w:val="28"/>
        </w:rPr>
        <w:t>终止，</w:t>
      </w:r>
      <w:r>
        <w:rPr>
          <w:rFonts w:hint="eastAsia" w:ascii="Tahoma" w:hAnsi="Tahoma" w:cs="Tahoma"/>
          <w:color w:val="000000"/>
          <w:sz w:val="28"/>
          <w:szCs w:val="28"/>
        </w:rPr>
        <w:t>乙方应</w:t>
      </w:r>
      <w:r>
        <w:rPr>
          <w:rFonts w:hint="eastAsia" w:ascii="Tahoma" w:hAnsi="Tahoma" w:cs="Tahoma"/>
          <w:sz w:val="28"/>
          <w:szCs w:val="28"/>
        </w:rPr>
        <w:t>在项目终止后10日内书面</w:t>
      </w:r>
      <w:r>
        <w:rPr>
          <w:rFonts w:ascii="Tahoma" w:hAnsi="Tahoma" w:cs="Tahoma"/>
          <w:color w:val="000000"/>
          <w:sz w:val="28"/>
          <w:szCs w:val="28"/>
        </w:rPr>
        <w:t>报告</w:t>
      </w:r>
      <w:r>
        <w:rPr>
          <w:rFonts w:hint="eastAsia" w:ascii="Tahoma" w:hAnsi="Tahoma" w:cs="Tahoma"/>
          <w:color w:val="000000"/>
          <w:sz w:val="28"/>
          <w:szCs w:val="28"/>
        </w:rPr>
        <w:t>甲方</w:t>
      </w:r>
      <w:r>
        <w:rPr>
          <w:rFonts w:hint="eastAsia" w:ascii="Tahoma" w:hAnsi="Tahoma" w:cs="Tahoma"/>
          <w:sz w:val="28"/>
          <w:szCs w:val="28"/>
        </w:rPr>
        <w:t>。</w:t>
      </w:r>
      <w:r>
        <w:rPr>
          <w:rFonts w:ascii="Tahoma" w:hAnsi="Tahoma" w:cs="Tahoma"/>
          <w:color w:val="000000"/>
          <w:sz w:val="28"/>
          <w:szCs w:val="28"/>
        </w:rPr>
        <w:t>除因</w:t>
      </w:r>
      <w:r>
        <w:rPr>
          <w:rFonts w:hint="eastAsia" w:ascii="Tahoma" w:hAnsi="Tahoma" w:cs="Tahoma"/>
          <w:color w:val="000000"/>
          <w:sz w:val="28"/>
          <w:szCs w:val="28"/>
        </w:rPr>
        <w:t>乙方破产</w:t>
      </w:r>
      <w:r>
        <w:rPr>
          <w:rFonts w:ascii="Tahoma" w:hAnsi="Tahoma" w:cs="Tahoma"/>
          <w:color w:val="000000"/>
          <w:sz w:val="28"/>
          <w:szCs w:val="28"/>
        </w:rPr>
        <w:t>原因外，</w:t>
      </w:r>
      <w:r>
        <w:rPr>
          <w:rFonts w:hint="eastAsia" w:ascii="Tahoma" w:hAnsi="Tahoma" w:cs="Tahoma"/>
          <w:color w:val="000000"/>
          <w:sz w:val="28"/>
          <w:szCs w:val="28"/>
        </w:rPr>
        <w:t>乙方应</w:t>
      </w:r>
      <w:r>
        <w:rPr>
          <w:rFonts w:ascii="Tahoma" w:hAnsi="Tahoma" w:cs="Tahoma"/>
          <w:color w:val="000000"/>
          <w:sz w:val="28"/>
          <w:szCs w:val="28"/>
        </w:rPr>
        <w:t>按</w:t>
      </w:r>
      <w:r>
        <w:rPr>
          <w:rFonts w:hint="eastAsia"/>
          <w:sz w:val="28"/>
        </w:rPr>
        <w:t>《深圳市文化创意产业发展专项资金管理办法》</w:t>
      </w:r>
      <w:r>
        <w:rPr>
          <w:rFonts w:ascii="Tahoma" w:hAnsi="Tahoma" w:cs="Tahoma"/>
          <w:color w:val="000000"/>
          <w:sz w:val="28"/>
          <w:szCs w:val="28"/>
        </w:rPr>
        <w:t>规定</w:t>
      </w:r>
      <w:r>
        <w:rPr>
          <w:rFonts w:hint="eastAsia" w:ascii="Tahoma" w:hAnsi="Tahoma" w:cs="Tahoma"/>
          <w:color w:val="000000"/>
          <w:sz w:val="28"/>
          <w:szCs w:val="28"/>
        </w:rPr>
        <w:t>将</w:t>
      </w:r>
      <w:r>
        <w:rPr>
          <w:rFonts w:ascii="Tahoma" w:hAnsi="Tahoma" w:cs="Tahoma"/>
          <w:color w:val="000000"/>
          <w:sz w:val="28"/>
          <w:szCs w:val="28"/>
        </w:rPr>
        <w:t>开支剩余后的</w:t>
      </w:r>
      <w:r>
        <w:rPr>
          <w:rFonts w:hint="eastAsia" w:ascii="Tahoma" w:hAnsi="Tahoma" w:cs="Tahoma"/>
          <w:color w:val="000000"/>
          <w:sz w:val="28"/>
          <w:szCs w:val="28"/>
        </w:rPr>
        <w:t>项目资助</w:t>
      </w:r>
      <w:r>
        <w:rPr>
          <w:rFonts w:ascii="Tahoma" w:hAnsi="Tahoma" w:cs="Tahoma"/>
          <w:color w:val="000000"/>
          <w:sz w:val="28"/>
          <w:szCs w:val="28"/>
        </w:rPr>
        <w:t>资金</w:t>
      </w:r>
      <w:r>
        <w:rPr>
          <w:rFonts w:hint="eastAsia" w:ascii="Tahoma" w:hAnsi="Tahoma" w:cs="Tahoma"/>
          <w:sz w:val="28"/>
          <w:szCs w:val="28"/>
        </w:rPr>
        <w:t>及时</w:t>
      </w:r>
      <w:r>
        <w:rPr>
          <w:rFonts w:hint="eastAsia" w:ascii="Tahoma" w:hAnsi="Tahoma" w:cs="Tahoma"/>
          <w:color w:val="000000"/>
          <w:sz w:val="28"/>
          <w:szCs w:val="28"/>
        </w:rPr>
        <w:t>返</w:t>
      </w:r>
      <w:r>
        <w:rPr>
          <w:rFonts w:ascii="Tahoma" w:hAnsi="Tahoma" w:cs="Tahoma"/>
          <w:color w:val="000000"/>
          <w:sz w:val="28"/>
          <w:szCs w:val="28"/>
        </w:rPr>
        <w:t>还</w:t>
      </w:r>
      <w:r>
        <w:rPr>
          <w:rFonts w:hint="eastAsia" w:ascii="Tahoma" w:hAnsi="Tahoma" w:cs="Tahoma"/>
          <w:color w:val="000000"/>
          <w:sz w:val="28"/>
          <w:szCs w:val="28"/>
        </w:rPr>
        <w:t>甲方，由甲方按规定归还</w:t>
      </w:r>
      <w:r>
        <w:rPr>
          <w:rFonts w:ascii="Tahoma" w:hAnsi="Tahoma" w:cs="Tahoma"/>
          <w:color w:val="000000"/>
          <w:sz w:val="28"/>
          <w:szCs w:val="28"/>
        </w:rPr>
        <w:t>市财政</w:t>
      </w:r>
      <w:r>
        <w:rPr>
          <w:rFonts w:hint="eastAsia" w:ascii="Tahoma" w:hAnsi="Tahoma" w:cs="Tahoma"/>
          <w:color w:val="000000"/>
          <w:sz w:val="28"/>
          <w:szCs w:val="28"/>
        </w:rPr>
        <w:t>委员会</w:t>
      </w:r>
      <w:r>
        <w:rPr>
          <w:rFonts w:ascii="Tahoma" w:hAnsi="Tahoma" w:cs="Tahoma"/>
          <w:color w:val="000000"/>
          <w:sz w:val="28"/>
          <w:szCs w:val="28"/>
        </w:rPr>
        <w:t>，已开支的资助资金形成的项目剩余资产按照国家有关规定处置</w:t>
      </w:r>
      <w:r>
        <w:rPr>
          <w:rFonts w:hint="eastAsia" w:ascii="Tahoma" w:hAnsi="Tahoma" w:cs="Tahoma"/>
          <w:color w:val="000000"/>
          <w:sz w:val="28"/>
          <w:szCs w:val="28"/>
        </w:rPr>
        <w:t>。</w:t>
      </w:r>
    </w:p>
    <w:p>
      <w:pPr>
        <w:spacing w:line="500" w:lineRule="exact"/>
        <w:ind w:left="1" w:firstLine="560" w:firstLineChars="200"/>
        <w:rPr>
          <w:rFonts w:ascii="Tahoma" w:hAnsi="Tahoma" w:cs="Tahoma"/>
          <w:color w:val="000000"/>
          <w:sz w:val="28"/>
          <w:szCs w:val="28"/>
        </w:rPr>
      </w:pPr>
      <w:r>
        <w:rPr>
          <w:rFonts w:hint="eastAsia" w:ascii="Tahoma" w:hAnsi="Tahoma" w:cs="Tahoma"/>
          <w:color w:val="000000"/>
          <w:sz w:val="28"/>
          <w:szCs w:val="28"/>
        </w:rPr>
        <w:t>第八条  乙方按照本合同规定完成项目后，应根据有关规定</w:t>
      </w:r>
      <w:r>
        <w:rPr>
          <w:rFonts w:hint="eastAsia" w:ascii="Tahoma" w:hAnsi="Tahoma" w:cs="Tahoma"/>
          <w:sz w:val="28"/>
          <w:szCs w:val="28"/>
        </w:rPr>
        <w:t>书面</w:t>
      </w:r>
      <w:r>
        <w:rPr>
          <w:rFonts w:hint="eastAsia" w:ascii="Tahoma" w:hAnsi="Tahoma" w:cs="Tahoma"/>
          <w:color w:val="000000"/>
          <w:sz w:val="28"/>
          <w:szCs w:val="28"/>
        </w:rPr>
        <w:t>申请甲方验收。</w:t>
      </w:r>
    </w:p>
    <w:p>
      <w:pPr>
        <w:spacing w:line="500" w:lineRule="exact"/>
        <w:ind w:left="1" w:firstLine="560" w:firstLineChars="200"/>
        <w:rPr>
          <w:sz w:val="28"/>
        </w:rPr>
      </w:pPr>
      <w:r>
        <w:rPr>
          <w:rFonts w:hint="eastAsia" w:ascii="Tahoma" w:hAnsi="Tahoma" w:cs="Tahoma"/>
          <w:color w:val="000000"/>
          <w:sz w:val="28"/>
          <w:szCs w:val="28"/>
        </w:rPr>
        <w:t>第九条  对乙方</w:t>
      </w:r>
      <w:r>
        <w:rPr>
          <w:rFonts w:hint="eastAsia"/>
          <w:sz w:val="28"/>
        </w:rPr>
        <w:t>违反本合同规定，或违反《深圳市文化创意产业发展专项资金管理办法》之有关规定使用资金，认定为情节严重的，甲方有权终止后续资金拨付，并有权要求专户银行冻结账户资金，以确保财政资金的安全。此种情形下甲方有权终止合同的履行，并</w:t>
      </w:r>
      <w:r>
        <w:rPr>
          <w:sz w:val="28"/>
        </w:rPr>
        <w:t>要求</w:t>
      </w:r>
      <w:r>
        <w:rPr>
          <w:rFonts w:hint="eastAsia"/>
          <w:sz w:val="28"/>
        </w:rPr>
        <w:t>乙方</w:t>
      </w:r>
      <w:r>
        <w:rPr>
          <w:sz w:val="28"/>
        </w:rPr>
        <w:t>退还部分或全部已拨资金</w:t>
      </w:r>
      <w:r>
        <w:rPr>
          <w:rFonts w:hint="eastAsia"/>
          <w:sz w:val="28"/>
        </w:rPr>
        <w:t>并按银行同期贷款利率计息</w:t>
      </w:r>
      <w:r>
        <w:rPr>
          <w:sz w:val="28"/>
        </w:rPr>
        <w:t>。</w:t>
      </w:r>
    </w:p>
    <w:p>
      <w:pPr>
        <w:spacing w:line="500" w:lineRule="exact"/>
        <w:ind w:left="1" w:firstLine="560" w:firstLineChars="200"/>
        <w:rPr>
          <w:sz w:val="28"/>
        </w:rPr>
      </w:pPr>
      <w:r>
        <w:rPr>
          <w:sz w:val="28"/>
        </w:rPr>
        <w:t>第</w:t>
      </w:r>
      <w:r>
        <w:rPr>
          <w:rFonts w:hint="eastAsia"/>
          <w:sz w:val="28"/>
        </w:rPr>
        <w:t>十</w:t>
      </w:r>
      <w:r>
        <w:rPr>
          <w:sz w:val="28"/>
        </w:rPr>
        <w:t>条 在本合同生效后</w:t>
      </w:r>
      <w:r>
        <w:rPr>
          <w:rFonts w:hint="eastAsia"/>
          <w:sz w:val="28"/>
        </w:rPr>
        <w:t>五</w:t>
      </w:r>
      <w:r>
        <w:rPr>
          <w:sz w:val="28"/>
        </w:rPr>
        <w:t>年内，甲方有权因非商业目的（如：在政府性会议、报告、文件、统计资料等）使用乙方企业</w:t>
      </w:r>
      <w:r>
        <w:rPr>
          <w:rFonts w:hint="eastAsia"/>
          <w:sz w:val="28"/>
        </w:rPr>
        <w:t>及</w:t>
      </w:r>
      <w:r>
        <w:rPr>
          <w:sz w:val="28"/>
        </w:rPr>
        <w:t>项目信息。</w:t>
      </w:r>
    </w:p>
    <w:p>
      <w:pPr>
        <w:spacing w:line="500" w:lineRule="exact"/>
        <w:ind w:left="1" w:firstLine="560" w:firstLineChars="200"/>
        <w:rPr>
          <w:sz w:val="28"/>
        </w:rPr>
      </w:pPr>
      <w:r>
        <w:rPr>
          <w:sz w:val="28"/>
        </w:rPr>
        <w:t>第</w:t>
      </w:r>
      <w:r>
        <w:rPr>
          <w:rFonts w:hint="eastAsia"/>
          <w:sz w:val="28"/>
        </w:rPr>
        <w:t>十一</w:t>
      </w:r>
      <w:r>
        <w:rPr>
          <w:sz w:val="28"/>
        </w:rPr>
        <w:t>条</w:t>
      </w:r>
      <w:r>
        <w:rPr>
          <w:rFonts w:hint="eastAsia"/>
          <w:sz w:val="28"/>
        </w:rPr>
        <w:t xml:space="preserve"> </w:t>
      </w:r>
      <w:r>
        <w:rPr>
          <w:sz w:val="28"/>
        </w:rPr>
        <w:t>在项目实施过程中，如发现乙方违反本合同及有关规定，甲方有权</w:t>
      </w:r>
      <w:r>
        <w:rPr>
          <w:rFonts w:hint="eastAsia"/>
          <w:sz w:val="28"/>
        </w:rPr>
        <w:t>解除</w:t>
      </w:r>
      <w:r>
        <w:rPr>
          <w:sz w:val="28"/>
        </w:rPr>
        <w:t>合同</w:t>
      </w:r>
      <w:r>
        <w:rPr>
          <w:rFonts w:hint="eastAsia"/>
          <w:sz w:val="28"/>
        </w:rPr>
        <w:t>，解除合同的通知送达乙方时合同解除</w:t>
      </w:r>
      <w:r>
        <w:rPr>
          <w:sz w:val="28"/>
        </w:rPr>
        <w:t>。合同</w:t>
      </w:r>
      <w:r>
        <w:rPr>
          <w:rFonts w:hint="eastAsia"/>
          <w:sz w:val="28"/>
        </w:rPr>
        <w:t>解除</w:t>
      </w:r>
      <w:r>
        <w:rPr>
          <w:sz w:val="28"/>
        </w:rPr>
        <w:t>后，乙方应进行项目清算，并根据甲方要求退还部分或全部已拨资金</w:t>
      </w:r>
      <w:r>
        <w:rPr>
          <w:rFonts w:hint="eastAsia"/>
          <w:sz w:val="28"/>
        </w:rPr>
        <w:t>并按银行同期贷款利率计息</w:t>
      </w:r>
      <w:r>
        <w:rPr>
          <w:sz w:val="28"/>
        </w:rPr>
        <w:t>。</w:t>
      </w:r>
    </w:p>
    <w:p>
      <w:pPr>
        <w:spacing w:line="500" w:lineRule="exact"/>
        <w:ind w:left="1" w:firstLine="560" w:firstLineChars="200"/>
        <w:rPr>
          <w:sz w:val="28"/>
        </w:rPr>
      </w:pPr>
      <w:r>
        <w:rPr>
          <w:rFonts w:hint="eastAsia"/>
          <w:sz w:val="28"/>
        </w:rPr>
        <w:t>第十二条 乙方未按合同要求配合甲方工作（如：提供财务数据等），将纳入失信企业名录，直接影响以后的项目申报。</w:t>
      </w:r>
    </w:p>
    <w:p>
      <w:pPr>
        <w:spacing w:line="500" w:lineRule="exact"/>
        <w:ind w:left="1" w:firstLine="560" w:firstLineChars="200"/>
        <w:rPr>
          <w:sz w:val="28"/>
        </w:rPr>
      </w:pPr>
      <w:r>
        <w:rPr>
          <w:rFonts w:hint="eastAsia"/>
          <w:sz w:val="28"/>
        </w:rPr>
        <w:t>第十三条 受资助项目应在本合同签订之日起2年内完成，乙方预计完成时间为</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月。乙方须在上述预计完成时间内完成项目，并在项目完成后一个月内根据</w:t>
      </w:r>
      <w:r>
        <w:rPr>
          <w:sz w:val="28"/>
        </w:rPr>
        <w:t>《深圳市文体旅游局文化创意产业发展专项资金事前资助项目验收操作办法》</w:t>
      </w:r>
      <w:r>
        <w:rPr>
          <w:rFonts w:hint="eastAsia"/>
          <w:sz w:val="28"/>
        </w:rPr>
        <w:t>规定，主动向甲方书面申请项目验收。</w:t>
      </w:r>
    </w:p>
    <w:p>
      <w:pPr>
        <w:widowControl/>
        <w:autoSpaceDE w:val="0"/>
        <w:autoSpaceDN w:val="0"/>
        <w:adjustRightInd w:val="0"/>
        <w:spacing w:before="79" w:line="560" w:lineRule="exact"/>
        <w:ind w:firstLine="672" w:firstLineChars="240"/>
        <w:rPr>
          <w:sz w:val="28"/>
        </w:rPr>
      </w:pPr>
      <w:r>
        <w:rPr>
          <w:rFonts w:hint="eastAsia"/>
          <w:sz w:val="28"/>
        </w:rPr>
        <w:t>第十四条 乙方有下列行为之一的，三年内不得再申请市文体旅游局文化创意产业发展专项资金扶持，并须退还已拨付资金，市文体旅游局不再推荐其申报国家、省文化产业发展专项资金资助项目。情节严重的，将依照有关规定追究责任。</w:t>
      </w:r>
    </w:p>
    <w:p>
      <w:pPr>
        <w:widowControl/>
        <w:autoSpaceDE w:val="0"/>
        <w:autoSpaceDN w:val="0"/>
        <w:adjustRightInd w:val="0"/>
        <w:spacing w:before="79" w:line="560" w:lineRule="exact"/>
        <w:ind w:firstLine="672" w:firstLineChars="240"/>
        <w:rPr>
          <w:sz w:val="28"/>
        </w:rPr>
      </w:pPr>
      <w:r>
        <w:rPr>
          <w:rFonts w:hint="eastAsia"/>
          <w:sz w:val="28"/>
        </w:rPr>
        <w:t>（一）未按合同规定的时间提交项目验收申请；</w:t>
      </w:r>
    </w:p>
    <w:p>
      <w:pPr>
        <w:widowControl/>
        <w:autoSpaceDE w:val="0"/>
        <w:autoSpaceDN w:val="0"/>
        <w:adjustRightInd w:val="0"/>
        <w:spacing w:before="79" w:line="560" w:lineRule="exact"/>
        <w:ind w:firstLine="672" w:firstLineChars="240"/>
        <w:rPr>
          <w:sz w:val="28"/>
        </w:rPr>
      </w:pPr>
      <w:r>
        <w:rPr>
          <w:rFonts w:hint="eastAsia"/>
          <w:sz w:val="28"/>
        </w:rPr>
        <w:t>（二）申请延迟验收后，仍未在约定时间提交项目验收申请；</w:t>
      </w:r>
    </w:p>
    <w:p>
      <w:pPr>
        <w:widowControl/>
        <w:autoSpaceDE w:val="0"/>
        <w:autoSpaceDN w:val="0"/>
        <w:adjustRightInd w:val="0"/>
        <w:spacing w:before="79" w:line="560" w:lineRule="exact"/>
        <w:ind w:firstLine="672" w:firstLineChars="240"/>
        <w:rPr>
          <w:sz w:val="28"/>
        </w:rPr>
      </w:pPr>
      <w:r>
        <w:rPr>
          <w:rFonts w:hint="eastAsia"/>
          <w:sz w:val="28"/>
        </w:rPr>
        <w:t>（三）在规定期间内未完成整改，或整改结束后未按时提交验收申请；</w:t>
      </w:r>
    </w:p>
    <w:p>
      <w:pPr>
        <w:widowControl/>
        <w:autoSpaceDE w:val="0"/>
        <w:autoSpaceDN w:val="0"/>
        <w:adjustRightInd w:val="0"/>
        <w:spacing w:before="79" w:line="560" w:lineRule="exact"/>
        <w:ind w:firstLine="672" w:firstLineChars="240"/>
        <w:rPr>
          <w:sz w:val="28"/>
        </w:rPr>
      </w:pPr>
      <w:r>
        <w:rPr>
          <w:rFonts w:hint="eastAsia"/>
          <w:sz w:val="28"/>
        </w:rPr>
        <w:t>（四）弄虚作假、违法法律法规和政策规定的其他情况。</w:t>
      </w:r>
    </w:p>
    <w:p>
      <w:pPr>
        <w:spacing w:line="500" w:lineRule="exact"/>
        <w:ind w:firstLine="560" w:firstLineChars="200"/>
        <w:rPr>
          <w:sz w:val="28"/>
        </w:rPr>
      </w:pPr>
      <w:r>
        <w:rPr>
          <w:rFonts w:hint="eastAsia"/>
          <w:sz w:val="28"/>
        </w:rPr>
        <w:t>第十五条  乙方须如实填写合同附表，附表内容将作为资金使用和项目验收的重要依据。</w:t>
      </w:r>
    </w:p>
    <w:p>
      <w:pPr>
        <w:spacing w:line="500" w:lineRule="exact"/>
        <w:ind w:left="561"/>
        <w:rPr>
          <w:sz w:val="28"/>
        </w:rPr>
      </w:pPr>
      <w:r>
        <w:rPr>
          <w:rFonts w:hint="eastAsia"/>
          <w:sz w:val="28"/>
        </w:rPr>
        <w:t>第十六条  甲、乙双方指定通讯地址如下：</w:t>
      </w:r>
    </w:p>
    <w:p>
      <w:pPr>
        <w:spacing w:line="500" w:lineRule="exact"/>
        <w:rPr>
          <w:sz w:val="28"/>
        </w:rPr>
      </w:pPr>
      <w:r>
        <w:rPr>
          <w:rFonts w:hint="eastAsia"/>
          <w:sz w:val="28"/>
        </w:rPr>
        <w:t>甲方：</w:t>
      </w:r>
      <w:r>
        <w:rPr>
          <w:rFonts w:hint="eastAsia"/>
          <w:sz w:val="28"/>
          <w:u w:val="single"/>
        </w:rPr>
        <w:t xml:space="preserve">深圳市深南中路1043号档案文化大厦5楼            </w:t>
      </w:r>
    </w:p>
    <w:p>
      <w:pPr>
        <w:spacing w:line="500" w:lineRule="exact"/>
        <w:rPr>
          <w:sz w:val="28"/>
        </w:rPr>
      </w:pPr>
      <w:r>
        <w:rPr>
          <w:rFonts w:hint="eastAsia"/>
          <w:sz w:val="28"/>
        </w:rPr>
        <w:t>乙方：</w:t>
      </w:r>
      <w:r>
        <w:rPr>
          <w:rFonts w:hint="eastAsia"/>
          <w:sz w:val="28"/>
          <w:u w:val="single"/>
        </w:rPr>
        <w:t xml:space="preserve">                                                 </w:t>
      </w:r>
    </w:p>
    <w:p>
      <w:pPr>
        <w:spacing w:line="500" w:lineRule="exact"/>
        <w:ind w:left="1" w:firstLine="560" w:firstLineChars="200"/>
        <w:rPr>
          <w:sz w:val="28"/>
        </w:rPr>
      </w:pPr>
      <w:r>
        <w:rPr>
          <w:rFonts w:hint="eastAsia"/>
          <w:sz w:val="28"/>
        </w:rPr>
        <w:t>合同期内乙方如有地址、法人等变更或重大产权转让、企业破产等情况须在5个工作日内书面报告甲方。</w:t>
      </w:r>
    </w:p>
    <w:p>
      <w:pPr>
        <w:spacing w:line="500" w:lineRule="exact"/>
        <w:ind w:left="1" w:firstLine="560" w:firstLineChars="200"/>
        <w:rPr>
          <w:sz w:val="28"/>
        </w:rPr>
      </w:pPr>
      <w:r>
        <w:rPr>
          <w:rFonts w:hint="eastAsia"/>
          <w:sz w:val="28"/>
        </w:rPr>
        <w:t>第十七条  因本合同的成立、条款解释、履行等争议，双方同意提交给深圳仲裁委员会进行仲裁。</w:t>
      </w:r>
    </w:p>
    <w:p>
      <w:pPr>
        <w:spacing w:line="500" w:lineRule="exact"/>
        <w:ind w:left="1" w:firstLine="560" w:firstLineChars="200"/>
        <w:rPr>
          <w:sz w:val="28"/>
        </w:rPr>
      </w:pPr>
      <w:r>
        <w:rPr>
          <w:rFonts w:hint="eastAsia"/>
          <w:sz w:val="28"/>
        </w:rPr>
        <w:t>第十八条　本合同一式四份，</w:t>
      </w:r>
      <w:r>
        <w:rPr>
          <w:rFonts w:hint="eastAsia" w:ascii="宋体" w:hAnsi="宋体"/>
          <w:color w:val="000000"/>
          <w:sz w:val="28"/>
          <w:szCs w:val="28"/>
        </w:rPr>
        <w:t>甲方执两份，乙方及监管银行各执一份，具同等法律效力</w:t>
      </w:r>
      <w:r>
        <w:rPr>
          <w:rFonts w:hint="eastAsia"/>
          <w:sz w:val="28"/>
        </w:rPr>
        <w:t>。</w:t>
      </w:r>
    </w:p>
    <w:p>
      <w:pPr>
        <w:spacing w:line="520" w:lineRule="exact"/>
        <w:rPr>
          <w:rFonts w:ascii="宋体" w:hAnsi="宋体"/>
          <w:color w:val="000000"/>
          <w:sz w:val="28"/>
          <w:szCs w:val="28"/>
        </w:rPr>
      </w:pPr>
    </w:p>
    <w:p>
      <w:pPr>
        <w:spacing w:line="520" w:lineRule="exact"/>
        <w:rPr>
          <w:rFonts w:ascii="宋体" w:hAnsi="宋体"/>
          <w:color w:val="000000"/>
          <w:sz w:val="28"/>
          <w:szCs w:val="28"/>
        </w:rPr>
      </w:pPr>
    </w:p>
    <w:p>
      <w:pPr>
        <w:spacing w:line="500" w:lineRule="exact"/>
        <w:ind w:left="1" w:firstLine="560" w:firstLineChars="200"/>
        <w:rPr>
          <w:sz w:val="28"/>
        </w:rPr>
      </w:pPr>
    </w:p>
    <w:p>
      <w:pPr>
        <w:spacing w:line="500" w:lineRule="exact"/>
        <w:ind w:left="1" w:firstLine="560" w:firstLineChars="200"/>
        <w:rPr>
          <w:sz w:val="28"/>
        </w:rPr>
      </w:pPr>
    </w:p>
    <w:p>
      <w:pPr>
        <w:spacing w:line="500" w:lineRule="exact"/>
        <w:ind w:left="1" w:firstLine="560" w:firstLineChars="200"/>
        <w:rPr>
          <w:sz w:val="28"/>
        </w:rPr>
      </w:pPr>
      <w:r>
        <w:rPr>
          <w:rFonts w:hint="eastAsia"/>
          <w:sz w:val="28"/>
        </w:rPr>
        <w:t xml:space="preserve">甲方：深圳市文体旅游局（盖章）              </w:t>
      </w:r>
    </w:p>
    <w:p>
      <w:pPr>
        <w:spacing w:line="500" w:lineRule="exact"/>
        <w:ind w:firstLine="2520" w:firstLineChars="900"/>
        <w:rPr>
          <w:sz w:val="28"/>
        </w:rPr>
      </w:pP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spacing w:line="500" w:lineRule="exact"/>
        <w:ind w:left="1" w:firstLine="560" w:firstLineChars="200"/>
        <w:rPr>
          <w:sz w:val="28"/>
        </w:rPr>
      </w:pPr>
    </w:p>
    <w:p>
      <w:pPr>
        <w:spacing w:line="500" w:lineRule="exact"/>
        <w:ind w:left="1" w:firstLine="560" w:firstLineChars="200"/>
        <w:rPr>
          <w:sz w:val="28"/>
        </w:rPr>
      </w:pPr>
    </w:p>
    <w:p>
      <w:pPr>
        <w:spacing w:line="500" w:lineRule="exact"/>
        <w:ind w:left="1" w:firstLine="560" w:firstLineChars="200"/>
        <w:rPr>
          <w:sz w:val="28"/>
        </w:rPr>
      </w:pPr>
    </w:p>
    <w:p>
      <w:pPr>
        <w:spacing w:line="500" w:lineRule="exact"/>
        <w:ind w:left="1" w:firstLine="560" w:firstLineChars="200"/>
        <w:rPr>
          <w:sz w:val="28"/>
        </w:rPr>
      </w:pPr>
    </w:p>
    <w:p>
      <w:pPr>
        <w:spacing w:line="500" w:lineRule="exact"/>
        <w:ind w:left="1" w:firstLine="560" w:firstLineChars="200"/>
        <w:rPr>
          <w:sz w:val="28"/>
        </w:rPr>
      </w:pPr>
    </w:p>
    <w:p>
      <w:pPr>
        <w:spacing w:line="500" w:lineRule="exact"/>
        <w:ind w:left="1" w:firstLine="560" w:firstLineChars="200"/>
        <w:rPr>
          <w:sz w:val="28"/>
        </w:rPr>
      </w:pPr>
      <w:r>
        <w:rPr>
          <w:rFonts w:hint="eastAsia"/>
          <w:sz w:val="28"/>
        </w:rPr>
        <w:t>乙方：</w:t>
      </w:r>
      <w:r>
        <w:rPr>
          <w:rFonts w:hint="eastAsia"/>
          <w:sz w:val="28"/>
          <w:u w:val="single"/>
        </w:rPr>
        <w:t xml:space="preserve">                                </w:t>
      </w:r>
      <w:r>
        <w:rPr>
          <w:rFonts w:hint="eastAsia"/>
          <w:sz w:val="28"/>
        </w:rPr>
        <w:t>（盖章 ）</w:t>
      </w:r>
    </w:p>
    <w:p>
      <w:pPr>
        <w:spacing w:line="500" w:lineRule="exact"/>
        <w:ind w:left="1" w:firstLine="560" w:firstLineChars="200"/>
        <w:rPr>
          <w:sz w:val="28"/>
        </w:rPr>
      </w:pPr>
      <w:r>
        <w:rPr>
          <w:rFonts w:hint="eastAsia"/>
          <w:sz w:val="28"/>
        </w:rPr>
        <w:t>法定代表人：</w:t>
      </w:r>
      <w:r>
        <w:rPr>
          <w:rFonts w:hint="eastAsia"/>
          <w:sz w:val="28"/>
          <w:u w:val="single"/>
        </w:rPr>
        <w:t xml:space="preserve">                          </w:t>
      </w:r>
      <w:r>
        <w:rPr>
          <w:rFonts w:hint="eastAsia"/>
          <w:sz w:val="28"/>
        </w:rPr>
        <w:t>（签名）</w:t>
      </w:r>
    </w:p>
    <w:p>
      <w:pPr>
        <w:spacing w:line="520" w:lineRule="exact"/>
        <w:ind w:firstLine="2520" w:firstLineChars="900"/>
        <w:rPr>
          <w:sz w:val="28"/>
        </w:rPr>
      </w:pP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r>
        <w:rPr>
          <w:rFonts w:hint="eastAsia" w:ascii="宋体" w:hAnsi="宋体"/>
          <w:b/>
          <w:color w:val="000000"/>
          <w:sz w:val="28"/>
          <w:szCs w:val="28"/>
        </w:rPr>
        <w:t>附表：</w:t>
      </w:r>
    </w:p>
    <w:tbl>
      <w:tblPr>
        <w:tblStyle w:val="7"/>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26"/>
        <w:gridCol w:w="170"/>
        <w:gridCol w:w="7"/>
        <w:gridCol w:w="307"/>
        <w:gridCol w:w="720"/>
        <w:gridCol w:w="720"/>
        <w:gridCol w:w="56"/>
        <w:gridCol w:w="839"/>
        <w:gridCol w:w="365"/>
        <w:gridCol w:w="1080"/>
        <w:gridCol w:w="115"/>
        <w:gridCol w:w="1620"/>
        <w:gridCol w:w="35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9764"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color w:val="000000"/>
                <w:szCs w:val="21"/>
              </w:rPr>
              <w:t>一、</w:t>
            </w:r>
            <w:r>
              <w:rPr>
                <w:rFonts w:hint="eastAsia" w:ascii="宋体" w:hAnsi="宋体"/>
                <w:b/>
                <w:szCs w:val="21"/>
              </w:rPr>
              <w:t>资金使用范围（万元）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支出科目</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整个项目</w:t>
            </w:r>
          </w:p>
          <w:p>
            <w:pPr>
              <w:widowControl/>
              <w:rPr>
                <w:rFonts w:ascii="宋体" w:hAnsi="宋体" w:cs="宋体"/>
                <w:b/>
                <w:color w:val="000000"/>
                <w:kern w:val="0"/>
                <w:szCs w:val="21"/>
              </w:rPr>
            </w:pPr>
            <w:r>
              <w:rPr>
                <w:rFonts w:hint="eastAsia" w:ascii="宋体" w:hAnsi="宋体" w:cs="宋体"/>
                <w:b/>
                <w:color w:val="000000"/>
                <w:kern w:val="0"/>
                <w:szCs w:val="21"/>
              </w:rPr>
              <w:t>预算金额</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计划使用</w:t>
            </w:r>
          </w:p>
          <w:p>
            <w:pPr>
              <w:widowControl/>
              <w:rPr>
                <w:rFonts w:ascii="宋体" w:hAnsi="宋体" w:cs="宋体"/>
                <w:b/>
                <w:color w:val="000000"/>
                <w:kern w:val="0"/>
                <w:szCs w:val="21"/>
              </w:rPr>
            </w:pPr>
            <w:r>
              <w:rPr>
                <w:rFonts w:hint="eastAsia" w:ascii="宋体" w:hAnsi="宋体" w:cs="宋体"/>
                <w:b/>
                <w:color w:val="000000"/>
                <w:kern w:val="0"/>
                <w:szCs w:val="21"/>
              </w:rPr>
              <w:t>专项资金金额</w:t>
            </w: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5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A</w:t>
            </w:r>
          </w:p>
        </w:tc>
        <w:tc>
          <w:tcPr>
            <w:tcW w:w="354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s="仿宋_GB2312"/>
                <w:color w:val="000000"/>
                <w:kern w:val="0"/>
                <w:szCs w:val="21"/>
              </w:rPr>
              <w:t>人员费</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18" w:type="dxa"/>
            <w:vMerge w:val="restart"/>
            <w:tcBorders>
              <w:top w:val="single" w:color="auto" w:sz="4" w:space="0"/>
              <w:left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B</w:t>
            </w:r>
          </w:p>
        </w:tc>
        <w:tc>
          <w:tcPr>
            <w:tcW w:w="354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申请认定知识产权和标准化认证费</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Merge w:val="continue"/>
            <w:tcBorders>
              <w:left w:val="single" w:color="auto" w:sz="4" w:space="0"/>
              <w:right w:val="single" w:color="auto" w:sz="4" w:space="0"/>
            </w:tcBorders>
            <w:vAlign w:val="center"/>
          </w:tcPr>
          <w:p>
            <w:pPr>
              <w:rPr>
                <w:rFonts w:ascii="宋体" w:hAnsi="宋体" w:cs="仿宋_GB2312"/>
                <w:color w:val="000000"/>
                <w:kern w:val="0"/>
                <w:szCs w:val="21"/>
              </w:rPr>
            </w:pPr>
          </w:p>
        </w:tc>
        <w:tc>
          <w:tcPr>
            <w:tcW w:w="726" w:type="dxa"/>
            <w:vMerge w:val="restart"/>
            <w:tcBorders>
              <w:top w:val="single" w:color="auto" w:sz="4" w:space="0"/>
              <w:left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其中</w:t>
            </w:r>
          </w:p>
        </w:tc>
        <w:tc>
          <w:tcPr>
            <w:tcW w:w="2819"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1、知识产权认定费用</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right="420"/>
              <w:rPr>
                <w:rFonts w:ascii="宋体" w:hAnsi="宋体"/>
                <w:szCs w:val="21"/>
              </w:rPr>
            </w:pPr>
          </w:p>
          <w:p>
            <w:pPr>
              <w:spacing w:line="240" w:lineRule="atLeast"/>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Merge w:val="continue"/>
            <w:tcBorders>
              <w:left w:val="single" w:color="auto" w:sz="4" w:space="0"/>
              <w:bottom w:val="single" w:color="auto" w:sz="4" w:space="0"/>
              <w:right w:val="single" w:color="auto" w:sz="4" w:space="0"/>
            </w:tcBorders>
            <w:vAlign w:val="center"/>
          </w:tcPr>
          <w:p>
            <w:pPr>
              <w:rPr>
                <w:rFonts w:ascii="宋体" w:hAnsi="宋体"/>
                <w:color w:val="000000"/>
                <w:szCs w:val="21"/>
              </w:rPr>
            </w:pPr>
          </w:p>
        </w:tc>
        <w:tc>
          <w:tcPr>
            <w:tcW w:w="726" w:type="dxa"/>
            <w:vMerge w:val="continue"/>
            <w:tcBorders>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p>
        </w:tc>
        <w:tc>
          <w:tcPr>
            <w:tcW w:w="2819"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2、相关标准化认定费用：</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518" w:type="dxa"/>
            <w:vMerge w:val="restart"/>
            <w:tcBorders>
              <w:top w:val="single" w:color="auto" w:sz="4" w:space="0"/>
              <w:left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C</w:t>
            </w:r>
          </w:p>
        </w:tc>
        <w:tc>
          <w:tcPr>
            <w:tcW w:w="354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olor w:val="000000"/>
                <w:szCs w:val="21"/>
              </w:rPr>
              <w:t>品牌宣传广告费</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518" w:type="dxa"/>
            <w:vMerge w:val="continue"/>
            <w:tcBorders>
              <w:left w:val="single" w:color="auto" w:sz="4" w:space="0"/>
              <w:right w:val="single" w:color="auto" w:sz="4" w:space="0"/>
            </w:tcBorders>
            <w:vAlign w:val="center"/>
          </w:tcPr>
          <w:p>
            <w:pPr>
              <w:rPr>
                <w:rFonts w:ascii="宋体" w:hAnsi="宋体" w:cs="仿宋_GB2312"/>
                <w:color w:val="000000"/>
                <w:kern w:val="0"/>
                <w:szCs w:val="21"/>
              </w:rPr>
            </w:pPr>
          </w:p>
        </w:tc>
        <w:tc>
          <w:tcPr>
            <w:tcW w:w="903" w:type="dxa"/>
            <w:gridSpan w:val="3"/>
            <w:vMerge w:val="restart"/>
            <w:tcBorders>
              <w:top w:val="single" w:color="auto" w:sz="4" w:space="0"/>
              <w:left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 xml:space="preserve">其中 </w:t>
            </w:r>
          </w:p>
        </w:tc>
        <w:tc>
          <w:tcPr>
            <w:tcW w:w="26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1、广告费用</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518" w:type="dxa"/>
            <w:vMerge w:val="continue"/>
            <w:tcBorders>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p>
        </w:tc>
        <w:tc>
          <w:tcPr>
            <w:tcW w:w="903" w:type="dxa"/>
            <w:gridSpan w:val="3"/>
            <w:vMerge w:val="continue"/>
            <w:tcBorders>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p>
        </w:tc>
        <w:tc>
          <w:tcPr>
            <w:tcW w:w="26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2、宣传活动费用</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Merge w:val="restart"/>
            <w:tcBorders>
              <w:top w:val="single" w:color="auto" w:sz="4" w:space="0"/>
              <w:left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D</w:t>
            </w:r>
          </w:p>
        </w:tc>
        <w:tc>
          <w:tcPr>
            <w:tcW w:w="354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设备与技术费</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518" w:type="dxa"/>
            <w:vMerge w:val="continue"/>
            <w:tcBorders>
              <w:left w:val="single" w:color="auto" w:sz="4" w:space="0"/>
              <w:right w:val="single" w:color="auto" w:sz="4" w:space="0"/>
            </w:tcBorders>
            <w:vAlign w:val="center"/>
          </w:tcPr>
          <w:p>
            <w:pPr>
              <w:rPr>
                <w:rFonts w:ascii="宋体" w:hAnsi="宋体" w:cs="仿宋_GB2312"/>
                <w:color w:val="000000"/>
                <w:kern w:val="0"/>
                <w:szCs w:val="21"/>
              </w:rPr>
            </w:pPr>
          </w:p>
        </w:tc>
        <w:tc>
          <w:tcPr>
            <w:tcW w:w="896" w:type="dxa"/>
            <w:gridSpan w:val="2"/>
            <w:vMerge w:val="restart"/>
            <w:tcBorders>
              <w:top w:val="single" w:color="auto" w:sz="4" w:space="0"/>
              <w:left w:val="single" w:color="auto" w:sz="4" w:space="0"/>
              <w:right w:val="single" w:color="auto" w:sz="4" w:space="0"/>
            </w:tcBorders>
            <w:vAlign w:val="center"/>
          </w:tcPr>
          <w:p>
            <w:pPr>
              <w:ind w:left="30"/>
              <w:rPr>
                <w:rFonts w:ascii="宋体" w:hAnsi="宋体" w:cs="仿宋_GB2312"/>
                <w:color w:val="000000"/>
                <w:kern w:val="0"/>
                <w:szCs w:val="21"/>
              </w:rPr>
            </w:pPr>
            <w:r>
              <w:rPr>
                <w:rFonts w:hint="eastAsia" w:ascii="宋体" w:hAnsi="宋体" w:cs="仿宋_GB2312"/>
                <w:color w:val="000000"/>
                <w:kern w:val="0"/>
                <w:szCs w:val="21"/>
              </w:rPr>
              <w:t>产品与技术名称</w:t>
            </w:r>
          </w:p>
        </w:tc>
        <w:tc>
          <w:tcPr>
            <w:tcW w:w="2649" w:type="dxa"/>
            <w:gridSpan w:val="6"/>
            <w:tcBorders>
              <w:top w:val="single" w:color="auto" w:sz="4" w:space="0"/>
              <w:left w:val="single" w:color="auto" w:sz="4" w:space="0"/>
              <w:bottom w:val="single" w:color="auto" w:sz="4" w:space="0"/>
              <w:right w:val="single" w:color="auto" w:sz="4" w:space="0"/>
            </w:tcBorders>
            <w:vAlign w:val="center"/>
          </w:tcPr>
          <w:p>
            <w:pPr>
              <w:ind w:left="30"/>
              <w:rPr>
                <w:rFonts w:ascii="宋体" w:hAnsi="宋体" w:cs="仿宋_GB2312"/>
                <w:color w:val="000000"/>
                <w:kern w:val="0"/>
                <w:szCs w:val="21"/>
              </w:rPr>
            </w:pPr>
            <w:r>
              <w:rPr>
                <w:rFonts w:hint="eastAsia" w:ascii="宋体" w:hAnsi="宋体" w:cs="仿宋_GB2312"/>
                <w:color w:val="000000"/>
                <w:kern w:val="0"/>
                <w:szCs w:val="21"/>
              </w:rPr>
              <w:t>1、</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Merge w:val="continue"/>
            <w:tcBorders>
              <w:left w:val="single" w:color="auto" w:sz="4" w:space="0"/>
              <w:right w:val="single" w:color="auto" w:sz="4" w:space="0"/>
            </w:tcBorders>
            <w:vAlign w:val="center"/>
          </w:tcPr>
          <w:p>
            <w:pPr>
              <w:rPr>
                <w:rFonts w:ascii="宋体" w:hAnsi="宋体"/>
                <w:color w:val="000000"/>
                <w:szCs w:val="21"/>
              </w:rPr>
            </w:pPr>
          </w:p>
        </w:tc>
        <w:tc>
          <w:tcPr>
            <w:tcW w:w="896" w:type="dxa"/>
            <w:gridSpan w:val="2"/>
            <w:vMerge w:val="continue"/>
            <w:tcBorders>
              <w:left w:val="single" w:color="auto" w:sz="4" w:space="0"/>
              <w:right w:val="single" w:color="auto" w:sz="4" w:space="0"/>
            </w:tcBorders>
            <w:vAlign w:val="center"/>
          </w:tcPr>
          <w:p>
            <w:pPr>
              <w:ind w:left="132"/>
              <w:rPr>
                <w:rFonts w:ascii="宋体" w:hAnsi="宋体"/>
                <w:color w:val="000000"/>
                <w:szCs w:val="21"/>
              </w:rPr>
            </w:pPr>
          </w:p>
        </w:tc>
        <w:tc>
          <w:tcPr>
            <w:tcW w:w="2649"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2、</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Merge w:val="continue"/>
            <w:tcBorders>
              <w:left w:val="single" w:color="auto" w:sz="4" w:space="0"/>
              <w:right w:val="single" w:color="auto" w:sz="4" w:space="0"/>
            </w:tcBorders>
            <w:vAlign w:val="center"/>
          </w:tcPr>
          <w:p>
            <w:pPr>
              <w:rPr>
                <w:rFonts w:ascii="宋体" w:hAnsi="宋体"/>
                <w:color w:val="000000"/>
                <w:szCs w:val="21"/>
              </w:rPr>
            </w:pPr>
          </w:p>
        </w:tc>
        <w:tc>
          <w:tcPr>
            <w:tcW w:w="896" w:type="dxa"/>
            <w:gridSpan w:val="2"/>
            <w:vMerge w:val="continue"/>
            <w:tcBorders>
              <w:left w:val="single" w:color="auto" w:sz="4" w:space="0"/>
              <w:right w:val="single" w:color="auto" w:sz="4" w:space="0"/>
            </w:tcBorders>
            <w:vAlign w:val="center"/>
          </w:tcPr>
          <w:p>
            <w:pPr>
              <w:ind w:left="132"/>
              <w:rPr>
                <w:rFonts w:ascii="宋体" w:hAnsi="宋体"/>
                <w:color w:val="000000"/>
                <w:szCs w:val="21"/>
              </w:rPr>
            </w:pPr>
          </w:p>
        </w:tc>
        <w:tc>
          <w:tcPr>
            <w:tcW w:w="2649"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3、</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 w:type="dxa"/>
            <w:vMerge w:val="continue"/>
            <w:tcBorders>
              <w:left w:val="single" w:color="auto" w:sz="4" w:space="0"/>
              <w:bottom w:val="single" w:color="auto" w:sz="4" w:space="0"/>
              <w:right w:val="single" w:color="auto" w:sz="4" w:space="0"/>
            </w:tcBorders>
            <w:vAlign w:val="center"/>
          </w:tcPr>
          <w:p>
            <w:pPr>
              <w:rPr>
                <w:rFonts w:ascii="宋体" w:hAnsi="宋体"/>
                <w:color w:val="000000"/>
                <w:szCs w:val="21"/>
              </w:rPr>
            </w:pPr>
          </w:p>
        </w:tc>
        <w:tc>
          <w:tcPr>
            <w:tcW w:w="896" w:type="dxa"/>
            <w:gridSpan w:val="2"/>
            <w:vMerge w:val="continue"/>
            <w:tcBorders>
              <w:left w:val="single" w:color="auto" w:sz="4" w:space="0"/>
              <w:bottom w:val="single" w:color="auto" w:sz="4" w:space="0"/>
              <w:right w:val="single" w:color="auto" w:sz="4" w:space="0"/>
            </w:tcBorders>
            <w:vAlign w:val="center"/>
          </w:tcPr>
          <w:p>
            <w:pPr>
              <w:ind w:left="132"/>
              <w:rPr>
                <w:rFonts w:ascii="宋体" w:hAnsi="宋体"/>
                <w:color w:val="000000"/>
                <w:szCs w:val="21"/>
              </w:rPr>
            </w:pPr>
          </w:p>
        </w:tc>
        <w:tc>
          <w:tcPr>
            <w:tcW w:w="2649"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4、</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518" w:type="dxa"/>
            <w:vMerge w:val="restart"/>
            <w:tcBorders>
              <w:top w:val="single" w:color="auto" w:sz="4" w:space="0"/>
              <w:left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E</w:t>
            </w:r>
          </w:p>
        </w:tc>
        <w:tc>
          <w:tcPr>
            <w:tcW w:w="354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其他费用</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18" w:type="dxa"/>
            <w:vMerge w:val="continue"/>
            <w:tcBorders>
              <w:left w:val="single" w:color="auto" w:sz="4" w:space="0"/>
              <w:right w:val="single" w:color="auto" w:sz="4" w:space="0"/>
            </w:tcBorders>
            <w:vAlign w:val="center"/>
          </w:tcPr>
          <w:p>
            <w:pPr>
              <w:rPr>
                <w:rFonts w:ascii="宋体" w:hAnsi="宋体"/>
                <w:color w:val="000000"/>
                <w:szCs w:val="21"/>
              </w:rPr>
            </w:pPr>
          </w:p>
        </w:tc>
        <w:tc>
          <w:tcPr>
            <w:tcW w:w="903" w:type="dxa"/>
            <w:gridSpan w:val="3"/>
            <w:vMerge w:val="restart"/>
            <w:tcBorders>
              <w:top w:val="single" w:color="auto" w:sz="4" w:space="0"/>
              <w:left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其 中</w:t>
            </w:r>
          </w:p>
        </w:tc>
        <w:tc>
          <w:tcPr>
            <w:tcW w:w="26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1、</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18" w:type="dxa"/>
            <w:vMerge w:val="continue"/>
            <w:tcBorders>
              <w:left w:val="single" w:color="auto" w:sz="4" w:space="0"/>
              <w:right w:val="single" w:color="auto" w:sz="4" w:space="0"/>
            </w:tcBorders>
            <w:vAlign w:val="center"/>
          </w:tcPr>
          <w:p>
            <w:pPr>
              <w:rPr>
                <w:rFonts w:ascii="宋体" w:hAnsi="宋体"/>
                <w:color w:val="000000"/>
                <w:szCs w:val="21"/>
              </w:rPr>
            </w:pPr>
          </w:p>
        </w:tc>
        <w:tc>
          <w:tcPr>
            <w:tcW w:w="903" w:type="dxa"/>
            <w:gridSpan w:val="3"/>
            <w:vMerge w:val="continue"/>
            <w:tcBorders>
              <w:left w:val="single" w:color="auto" w:sz="4" w:space="0"/>
              <w:right w:val="single" w:color="auto" w:sz="4" w:space="0"/>
            </w:tcBorders>
            <w:vAlign w:val="center"/>
          </w:tcPr>
          <w:p>
            <w:pPr>
              <w:rPr>
                <w:rFonts w:ascii="宋体" w:hAnsi="宋体"/>
                <w:color w:val="000000"/>
                <w:szCs w:val="21"/>
              </w:rPr>
            </w:pPr>
          </w:p>
        </w:tc>
        <w:tc>
          <w:tcPr>
            <w:tcW w:w="26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2、</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18" w:type="dxa"/>
            <w:vMerge w:val="continue"/>
            <w:tcBorders>
              <w:left w:val="single" w:color="auto" w:sz="4" w:space="0"/>
              <w:right w:val="single" w:color="auto" w:sz="4" w:space="0"/>
            </w:tcBorders>
            <w:vAlign w:val="center"/>
          </w:tcPr>
          <w:p>
            <w:pPr>
              <w:rPr>
                <w:rFonts w:ascii="宋体" w:hAnsi="宋体"/>
                <w:color w:val="000000"/>
                <w:szCs w:val="21"/>
              </w:rPr>
            </w:pPr>
          </w:p>
        </w:tc>
        <w:tc>
          <w:tcPr>
            <w:tcW w:w="903" w:type="dxa"/>
            <w:gridSpan w:val="3"/>
            <w:vMerge w:val="continue"/>
            <w:tcBorders>
              <w:left w:val="single" w:color="auto" w:sz="4" w:space="0"/>
              <w:right w:val="single" w:color="auto" w:sz="4" w:space="0"/>
            </w:tcBorders>
            <w:vAlign w:val="center"/>
          </w:tcPr>
          <w:p>
            <w:pPr>
              <w:rPr>
                <w:rFonts w:ascii="宋体" w:hAnsi="宋体"/>
                <w:color w:val="000000"/>
                <w:szCs w:val="21"/>
              </w:rPr>
            </w:pPr>
          </w:p>
        </w:tc>
        <w:tc>
          <w:tcPr>
            <w:tcW w:w="26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3、</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ind w:left="-827" w:leftChars="-394" w:firstLine="619" w:firstLineChars="295"/>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518" w:type="dxa"/>
            <w:vMerge w:val="continue"/>
            <w:tcBorders>
              <w:left w:val="single" w:color="auto" w:sz="4" w:space="0"/>
              <w:bottom w:val="single" w:color="auto" w:sz="4" w:space="0"/>
              <w:right w:val="single" w:color="auto" w:sz="4" w:space="0"/>
            </w:tcBorders>
            <w:vAlign w:val="center"/>
          </w:tcPr>
          <w:p>
            <w:pPr>
              <w:rPr>
                <w:rFonts w:ascii="宋体" w:hAnsi="宋体"/>
                <w:color w:val="000000"/>
                <w:szCs w:val="21"/>
              </w:rPr>
            </w:pPr>
          </w:p>
        </w:tc>
        <w:tc>
          <w:tcPr>
            <w:tcW w:w="903" w:type="dxa"/>
            <w:gridSpan w:val="3"/>
            <w:vMerge w:val="continue"/>
            <w:tcBorders>
              <w:left w:val="single" w:color="auto" w:sz="4" w:space="0"/>
              <w:bottom w:val="single" w:color="auto" w:sz="4" w:space="0"/>
              <w:right w:val="single" w:color="auto" w:sz="4" w:space="0"/>
            </w:tcBorders>
            <w:vAlign w:val="center"/>
          </w:tcPr>
          <w:p>
            <w:pPr>
              <w:rPr>
                <w:rFonts w:ascii="宋体" w:hAnsi="宋体"/>
                <w:color w:val="000000"/>
                <w:szCs w:val="21"/>
              </w:rPr>
            </w:pPr>
          </w:p>
        </w:tc>
        <w:tc>
          <w:tcPr>
            <w:tcW w:w="26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4、</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ind w:left="-827" w:leftChars="-394" w:firstLine="619" w:firstLineChars="295"/>
              <w:rPr>
                <w:rFonts w:ascii="宋体" w:hAnsi="宋体"/>
                <w:color w:val="000000"/>
                <w:szCs w:val="21"/>
              </w:rPr>
            </w:pPr>
          </w:p>
        </w:tc>
        <w:tc>
          <w:tcPr>
            <w:tcW w:w="25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764"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Cs w:val="21"/>
              </w:rPr>
            </w:pPr>
            <w:r>
              <w:rPr>
                <w:rFonts w:hint="eastAsia" w:ascii="宋体" w:hAnsi="宋体"/>
                <w:b/>
                <w:color w:val="000000"/>
                <w:szCs w:val="21"/>
              </w:rPr>
              <w:t>二、资金使用进度计划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第1阶段</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计划时间：</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预计费用：</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第2阶段</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计划时间：</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预计费用：</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第3阶段</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计划时间：</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预计费用：</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r>
              <w:rPr>
                <w:rFonts w:hint="eastAsia" w:ascii="宋体" w:hAnsi="宋体" w:cs="宋体"/>
                <w:b/>
                <w:color w:val="000000"/>
                <w:kern w:val="0"/>
                <w:szCs w:val="21"/>
              </w:rPr>
              <w:t>第4阶段</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计划时间：</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406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预计费用：</w:t>
            </w:r>
          </w:p>
        </w:tc>
        <w:tc>
          <w:tcPr>
            <w:tcW w:w="570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764" w:type="dxa"/>
            <w:gridSpan w:val="15"/>
            <w:tcBorders>
              <w:top w:val="single" w:color="auto" w:sz="4" w:space="0"/>
              <w:left w:val="single" w:color="auto" w:sz="4" w:space="0"/>
              <w:bottom w:val="single" w:color="auto" w:sz="4" w:space="0"/>
              <w:right w:val="single" w:color="auto" w:sz="4" w:space="0"/>
            </w:tcBorders>
            <w:vAlign w:val="center"/>
          </w:tcPr>
          <w:p>
            <w:pPr>
              <w:pStyle w:val="2"/>
              <w:rPr>
                <w:rFonts w:ascii="宋体" w:hAnsi="宋体"/>
                <w:color w:val="000000"/>
                <w:szCs w:val="21"/>
              </w:rPr>
            </w:pPr>
            <w:r>
              <w:rPr>
                <w:rFonts w:hint="eastAsia" w:ascii="宋体" w:hAnsi="宋体" w:eastAsia="宋体"/>
                <w:b/>
                <w:color w:val="000000"/>
                <w:sz w:val="21"/>
                <w:szCs w:val="21"/>
              </w:rPr>
              <w:t>三、项目完成的总体目标及经济、技术指标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Cs w:val="21"/>
              </w:rPr>
            </w:pPr>
            <w:r>
              <w:rPr>
                <w:rFonts w:hint="eastAsia"/>
                <w:szCs w:val="21"/>
              </w:rPr>
              <w:t>总体指标</w:t>
            </w:r>
          </w:p>
        </w:tc>
        <w:tc>
          <w:tcPr>
            <w:tcW w:w="8520"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Cs w:val="21"/>
              </w:rPr>
            </w:pPr>
            <w:r>
              <w:rPr>
                <w:rFonts w:hint="eastAsia"/>
                <w:szCs w:val="21"/>
              </w:rPr>
              <w:t>本项目在合同到期时，完成总投资</w:t>
            </w:r>
            <w:r>
              <w:rPr>
                <w:rFonts w:hint="eastAsia"/>
                <w:szCs w:val="21"/>
                <w:u w:val="single"/>
              </w:rPr>
              <w:t xml:space="preserve">            </w:t>
            </w:r>
            <w:r>
              <w:rPr>
                <w:rFonts w:hint="eastAsia"/>
                <w:szCs w:val="21"/>
              </w:rPr>
              <w:t>万元（其中新增投资</w:t>
            </w:r>
            <w:r>
              <w:rPr>
                <w:rFonts w:hint="eastAsia"/>
                <w:szCs w:val="21"/>
                <w:u w:val="single"/>
              </w:rPr>
              <w:t xml:space="preserve">         </w:t>
            </w:r>
            <w:r>
              <w:rPr>
                <w:rFonts w:hint="eastAsia"/>
                <w:szCs w:val="21"/>
              </w:rPr>
              <w:t>万元）；项目完成时企业当年度总资产达到</w:t>
            </w:r>
            <w:r>
              <w:rPr>
                <w:rFonts w:hint="eastAsia"/>
                <w:szCs w:val="21"/>
                <w:u w:val="single"/>
              </w:rPr>
              <w:t xml:space="preserve">         </w:t>
            </w:r>
            <w:r>
              <w:rPr>
                <w:rFonts w:hint="eastAsia"/>
                <w:szCs w:val="21"/>
              </w:rPr>
              <w:t>万元，营业收入达到</w:t>
            </w:r>
            <w:r>
              <w:rPr>
                <w:rFonts w:hint="eastAsia"/>
                <w:szCs w:val="21"/>
                <w:u w:val="single"/>
              </w:rPr>
              <w:t xml:space="preserve">         </w:t>
            </w:r>
            <w:r>
              <w:rPr>
                <w:rFonts w:hint="eastAsia"/>
                <w:szCs w:val="21"/>
              </w:rPr>
              <w:t>万元，纳税达到</w:t>
            </w:r>
            <w:r>
              <w:rPr>
                <w:rFonts w:hint="eastAsia"/>
                <w:szCs w:val="21"/>
                <w:u w:val="single"/>
              </w:rPr>
              <w:t xml:space="preserve">   </w:t>
            </w:r>
            <w:r>
              <w:rPr>
                <w:rFonts w:hint="eastAsia"/>
                <w:szCs w:val="21"/>
              </w:rPr>
              <w:t>万元，净利润达到</w:t>
            </w:r>
            <w:r>
              <w:rPr>
                <w:rFonts w:hint="eastAsia"/>
                <w:szCs w:val="21"/>
                <w:u w:val="single"/>
              </w:rPr>
              <w:t xml:space="preserve">       </w:t>
            </w:r>
            <w:r>
              <w:rPr>
                <w:rFonts w:hint="eastAsia"/>
                <w:szCs w:val="21"/>
              </w:rPr>
              <w:t>万元，就业人数达到</w:t>
            </w:r>
            <w:r>
              <w:rPr>
                <w:rFonts w:hint="eastAsia"/>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Cs w:val="21"/>
              </w:rPr>
            </w:pPr>
            <w:r>
              <w:rPr>
                <w:rFonts w:hint="eastAsia" w:ascii="宋体" w:hAnsi="宋体"/>
                <w:color w:val="000000"/>
                <w:szCs w:val="21"/>
              </w:rPr>
              <w:t>经济指标</w:t>
            </w:r>
          </w:p>
        </w:tc>
        <w:tc>
          <w:tcPr>
            <w:tcW w:w="8520"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Cs w:val="21"/>
              </w:rPr>
            </w:pPr>
            <w:r>
              <w:rPr>
                <w:rFonts w:hint="eastAsia" w:ascii="宋体" w:hAnsi="宋体"/>
                <w:color w:val="000000"/>
                <w:szCs w:val="21"/>
              </w:rPr>
              <w:t>在本合同规定的项目执行期内，本项目累计实现收入</w:t>
            </w:r>
            <w:r>
              <w:rPr>
                <w:rFonts w:hint="eastAsia" w:ascii="宋体" w:hAnsi="宋体"/>
                <w:color w:val="000000"/>
                <w:szCs w:val="21"/>
                <w:u w:val="single"/>
              </w:rPr>
              <w:t xml:space="preserve">            </w:t>
            </w:r>
            <w:r>
              <w:rPr>
                <w:rFonts w:hint="eastAsia" w:ascii="宋体" w:hAnsi="宋体"/>
                <w:color w:val="000000"/>
                <w:szCs w:val="21"/>
              </w:rPr>
              <w:t>万元，累计纳税</w:t>
            </w:r>
            <w:r>
              <w:rPr>
                <w:rFonts w:hint="eastAsia" w:ascii="宋体" w:hAnsi="宋体"/>
                <w:color w:val="000000"/>
                <w:szCs w:val="21"/>
                <w:u w:val="single"/>
              </w:rPr>
              <w:t xml:space="preserve">           </w:t>
            </w:r>
            <w:r>
              <w:rPr>
                <w:rFonts w:hint="eastAsia" w:ascii="宋体" w:hAnsi="宋体"/>
                <w:color w:val="000000"/>
                <w:szCs w:val="21"/>
              </w:rPr>
              <w:t>万元，累计净利润</w:t>
            </w:r>
            <w:r>
              <w:rPr>
                <w:rFonts w:hint="eastAsia" w:ascii="宋体" w:hAnsi="宋体"/>
                <w:color w:val="000000"/>
                <w:szCs w:val="21"/>
                <w:u w:val="single"/>
              </w:rPr>
              <w:t xml:space="preserve">            </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1"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szCs w:val="21"/>
              </w:rPr>
              <w:t>技术指标</w:t>
            </w:r>
          </w:p>
        </w:tc>
        <w:tc>
          <w:tcPr>
            <w:tcW w:w="8520" w:type="dxa"/>
            <w:gridSpan w:val="13"/>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项目产品主要性能指标（为乙方在项目申报材料中表述的相关内容）达到下列条件：</w:t>
            </w:r>
          </w:p>
          <w:p>
            <w:pPr>
              <w:rPr>
                <w:szCs w:val="21"/>
              </w:rPr>
            </w:pPr>
            <w:r>
              <w:rPr>
                <w:rFonts w:hint="eastAsia"/>
                <w:szCs w:val="21"/>
              </w:rPr>
              <w:t>1、</w:t>
            </w:r>
          </w:p>
          <w:p>
            <w:pPr>
              <w:rPr>
                <w:szCs w:val="21"/>
              </w:rPr>
            </w:pPr>
            <w:r>
              <w:rPr>
                <w:rFonts w:hint="eastAsia"/>
                <w:szCs w:val="21"/>
              </w:rPr>
              <w:t>2、</w:t>
            </w:r>
          </w:p>
          <w:p>
            <w:pPr>
              <w:rPr>
                <w:szCs w:val="21"/>
              </w:rPr>
            </w:pPr>
            <w:r>
              <w:rPr>
                <w:rFonts w:hint="eastAsia"/>
                <w:szCs w:val="21"/>
              </w:rPr>
              <w:t>3、</w:t>
            </w:r>
          </w:p>
          <w:p>
            <w:pPr>
              <w:rPr>
                <w:szCs w:val="21"/>
              </w:rPr>
            </w:pPr>
            <w:r>
              <w:rPr>
                <w:rFonts w:hint="eastAsia"/>
                <w:szCs w:val="21"/>
              </w:rPr>
              <w:t>4、</w:t>
            </w:r>
          </w:p>
          <w:p>
            <w:r>
              <w:rPr>
                <w:rFonts w:hint="eastAsia"/>
              </w:rPr>
              <w:t>本项目在合同到期时，本项目实现以下成果：</w:t>
            </w:r>
          </w:p>
          <w:p>
            <w:r>
              <w:rPr>
                <w:rFonts w:hint="eastAsia"/>
              </w:rPr>
              <w:t>产品形态为</w:t>
            </w:r>
            <w:r>
              <w:rPr>
                <w:rFonts w:hint="eastAsia"/>
                <w:u w:val="single"/>
              </w:rPr>
              <w:t xml:space="preserve">                                                           </w:t>
            </w:r>
            <w:r>
              <w:rPr>
                <w:rFonts w:hint="eastAsia"/>
              </w:rPr>
              <w:t>；</w:t>
            </w:r>
          </w:p>
          <w:p>
            <w:r>
              <w:rPr>
                <w:rFonts w:hint="eastAsia"/>
              </w:rPr>
              <w:t>获得知识产权类别及数量为</w:t>
            </w:r>
            <w:r>
              <w:rPr>
                <w:rFonts w:hint="eastAsia"/>
                <w:u w:val="single"/>
              </w:rPr>
              <w:t xml:space="preserve">                                                 </w:t>
            </w:r>
            <w:r>
              <w:rPr>
                <w:rFonts w:hint="eastAsia"/>
              </w:rPr>
              <w:t>；</w:t>
            </w:r>
          </w:p>
          <w:p>
            <w:r>
              <w:rPr>
                <w:rFonts w:hint="eastAsia"/>
              </w:rPr>
              <w:t>获得相关行业许可为</w:t>
            </w:r>
            <w:r>
              <w:rPr>
                <w:rFonts w:hint="eastAsia"/>
                <w:u w:val="single"/>
              </w:rPr>
              <w:t xml:space="preserve">                                                       </w:t>
            </w:r>
            <w:r>
              <w:rPr>
                <w:rFonts w:hint="eastAsia"/>
              </w:rPr>
              <w:t>。</w:t>
            </w:r>
          </w:p>
          <w:p>
            <w:pPr>
              <w:widowControl/>
              <w:jc w:val="left"/>
              <w:rPr>
                <w:rFonts w:ascii="宋体" w:hAnsi="宋体"/>
                <w:color w:val="000000"/>
                <w:szCs w:val="21"/>
              </w:rPr>
            </w:pPr>
          </w:p>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764" w:type="dxa"/>
            <w:gridSpan w:val="15"/>
            <w:tcBorders>
              <w:top w:val="single" w:color="auto" w:sz="4" w:space="0"/>
              <w:left w:val="single" w:color="auto" w:sz="4" w:space="0"/>
              <w:bottom w:val="single" w:color="auto" w:sz="4" w:space="0"/>
              <w:right w:val="single" w:color="auto" w:sz="4" w:space="0"/>
            </w:tcBorders>
          </w:tcPr>
          <w:p>
            <w:pPr>
              <w:rPr>
                <w:rFonts w:ascii="宋体" w:hAnsi="宋体"/>
                <w:b/>
                <w:color w:val="000000"/>
                <w:szCs w:val="21"/>
              </w:rPr>
            </w:pPr>
            <w:r>
              <w:rPr>
                <w:rFonts w:hint="eastAsia" w:ascii="宋体" w:hAnsi="宋体"/>
                <w:b/>
                <w:color w:val="000000"/>
                <w:szCs w:val="21"/>
              </w:rPr>
              <w:t>四、项目负责人和主要工作人员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764" w:type="dxa"/>
            <w:gridSpan w:val="1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 xml:space="preserve">  项目负责人：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姓名</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性别</w:t>
            </w:r>
          </w:p>
        </w:tc>
        <w:tc>
          <w:tcPr>
            <w:tcW w:w="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年龄</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职务职称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学历</w:t>
            </w:r>
          </w:p>
        </w:tc>
        <w:tc>
          <w:tcPr>
            <w:tcW w:w="20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在项目中</w:t>
            </w:r>
          </w:p>
          <w:p>
            <w:pPr>
              <w:jc w:val="center"/>
              <w:rPr>
                <w:rFonts w:ascii="宋体" w:hAnsi="宋体"/>
                <w:color w:val="000000"/>
                <w:szCs w:val="21"/>
              </w:rPr>
            </w:pPr>
            <w:r>
              <w:rPr>
                <w:rFonts w:hint="eastAsia" w:ascii="宋体" w:hAnsi="宋体"/>
                <w:color w:val="000000"/>
                <w:szCs w:val="21"/>
              </w:rPr>
              <w:t>分担的任务</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76" w:type="dxa"/>
            <w:gridSpan w:val="2"/>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04" w:type="dxa"/>
            <w:gridSpan w:val="2"/>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76" w:type="dxa"/>
            <w:gridSpan w:val="2"/>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04" w:type="dxa"/>
            <w:gridSpan w:val="2"/>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76" w:type="dxa"/>
            <w:gridSpan w:val="2"/>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04" w:type="dxa"/>
            <w:gridSpan w:val="2"/>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9764" w:type="dxa"/>
            <w:gridSpan w:val="15"/>
            <w:tcBorders>
              <w:top w:val="single" w:color="auto" w:sz="4" w:space="0"/>
              <w:left w:val="single" w:color="auto" w:sz="4" w:space="0"/>
              <w:bottom w:val="single" w:color="auto" w:sz="4" w:space="0"/>
              <w:right w:val="single" w:color="auto" w:sz="4" w:space="0"/>
            </w:tcBorders>
          </w:tcPr>
          <w:p>
            <w:pPr>
              <w:ind w:firstLine="315" w:firstLineChars="150"/>
              <w:rPr>
                <w:rFonts w:ascii="宋体" w:hAnsi="宋体"/>
                <w:color w:val="000000"/>
                <w:szCs w:val="21"/>
              </w:rPr>
            </w:pPr>
            <w:r>
              <w:rPr>
                <w:rFonts w:hint="eastAsia" w:ascii="宋体" w:hAnsi="宋体"/>
                <w:color w:val="000000"/>
                <w:szCs w:val="21"/>
              </w:rPr>
              <w:t>主要工作人员：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728" w:type="dxa"/>
            <w:gridSpan w:val="5"/>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091" w:type="dxa"/>
            <w:gridSpan w:val="3"/>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216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bl>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55BB"/>
    <w:rsid w:val="000020C1"/>
    <w:rsid w:val="00025741"/>
    <w:rsid w:val="000350B6"/>
    <w:rsid w:val="00051C42"/>
    <w:rsid w:val="000614DB"/>
    <w:rsid w:val="00061B60"/>
    <w:rsid w:val="00071977"/>
    <w:rsid w:val="000A4250"/>
    <w:rsid w:val="00107D12"/>
    <w:rsid w:val="00121C37"/>
    <w:rsid w:val="0015563E"/>
    <w:rsid w:val="001668CF"/>
    <w:rsid w:val="001725AC"/>
    <w:rsid w:val="00177817"/>
    <w:rsid w:val="001865D5"/>
    <w:rsid w:val="00197CAF"/>
    <w:rsid w:val="001A4FEE"/>
    <w:rsid w:val="001C2637"/>
    <w:rsid w:val="001C7EEB"/>
    <w:rsid w:val="001D68AF"/>
    <w:rsid w:val="0020603D"/>
    <w:rsid w:val="00213F2A"/>
    <w:rsid w:val="00230EBB"/>
    <w:rsid w:val="002417DB"/>
    <w:rsid w:val="002625D9"/>
    <w:rsid w:val="00266A4E"/>
    <w:rsid w:val="00274586"/>
    <w:rsid w:val="002A6F5D"/>
    <w:rsid w:val="002A7AAC"/>
    <w:rsid w:val="002C5537"/>
    <w:rsid w:val="002D13A2"/>
    <w:rsid w:val="002E35FF"/>
    <w:rsid w:val="00317624"/>
    <w:rsid w:val="00333D74"/>
    <w:rsid w:val="00345199"/>
    <w:rsid w:val="00347B3C"/>
    <w:rsid w:val="003811AB"/>
    <w:rsid w:val="00390537"/>
    <w:rsid w:val="00392BE2"/>
    <w:rsid w:val="003955CD"/>
    <w:rsid w:val="003A7032"/>
    <w:rsid w:val="003A7AA5"/>
    <w:rsid w:val="003B42E1"/>
    <w:rsid w:val="00415CCF"/>
    <w:rsid w:val="00425E73"/>
    <w:rsid w:val="004555B8"/>
    <w:rsid w:val="00455E34"/>
    <w:rsid w:val="0048628C"/>
    <w:rsid w:val="00494283"/>
    <w:rsid w:val="004A5C60"/>
    <w:rsid w:val="004A6003"/>
    <w:rsid w:val="004C5E1A"/>
    <w:rsid w:val="004D3641"/>
    <w:rsid w:val="004E0450"/>
    <w:rsid w:val="004E21FE"/>
    <w:rsid w:val="004F6F86"/>
    <w:rsid w:val="0052368E"/>
    <w:rsid w:val="00541E58"/>
    <w:rsid w:val="00556341"/>
    <w:rsid w:val="00591C12"/>
    <w:rsid w:val="005A4F76"/>
    <w:rsid w:val="005A7DAC"/>
    <w:rsid w:val="005D0D0C"/>
    <w:rsid w:val="005D2153"/>
    <w:rsid w:val="005E103A"/>
    <w:rsid w:val="005E2913"/>
    <w:rsid w:val="006069D0"/>
    <w:rsid w:val="00622EEF"/>
    <w:rsid w:val="00625436"/>
    <w:rsid w:val="00626A4A"/>
    <w:rsid w:val="0063082C"/>
    <w:rsid w:val="0063413C"/>
    <w:rsid w:val="00651684"/>
    <w:rsid w:val="00652ADC"/>
    <w:rsid w:val="00670234"/>
    <w:rsid w:val="00693787"/>
    <w:rsid w:val="006B223C"/>
    <w:rsid w:val="006C1A70"/>
    <w:rsid w:val="006C575B"/>
    <w:rsid w:val="006E2836"/>
    <w:rsid w:val="006E4538"/>
    <w:rsid w:val="006F1708"/>
    <w:rsid w:val="007009BB"/>
    <w:rsid w:val="00713136"/>
    <w:rsid w:val="00714F06"/>
    <w:rsid w:val="00737BEB"/>
    <w:rsid w:val="00752D4C"/>
    <w:rsid w:val="0075326C"/>
    <w:rsid w:val="007701B1"/>
    <w:rsid w:val="00790E6E"/>
    <w:rsid w:val="00791EB7"/>
    <w:rsid w:val="00793392"/>
    <w:rsid w:val="00797ED1"/>
    <w:rsid w:val="007A160E"/>
    <w:rsid w:val="007A54FC"/>
    <w:rsid w:val="007A7D7A"/>
    <w:rsid w:val="007C02B8"/>
    <w:rsid w:val="007D2555"/>
    <w:rsid w:val="007D7DDF"/>
    <w:rsid w:val="007F16CF"/>
    <w:rsid w:val="008115DD"/>
    <w:rsid w:val="008439D8"/>
    <w:rsid w:val="00872D41"/>
    <w:rsid w:val="0087423B"/>
    <w:rsid w:val="008A284B"/>
    <w:rsid w:val="008A58F5"/>
    <w:rsid w:val="008B1B2A"/>
    <w:rsid w:val="008E2212"/>
    <w:rsid w:val="008F2866"/>
    <w:rsid w:val="008F4678"/>
    <w:rsid w:val="00910DCE"/>
    <w:rsid w:val="00925D16"/>
    <w:rsid w:val="009866AF"/>
    <w:rsid w:val="00987053"/>
    <w:rsid w:val="00994896"/>
    <w:rsid w:val="009B677D"/>
    <w:rsid w:val="009B6F42"/>
    <w:rsid w:val="009C107E"/>
    <w:rsid w:val="009C437D"/>
    <w:rsid w:val="009C6F44"/>
    <w:rsid w:val="009D2BE0"/>
    <w:rsid w:val="009D7D84"/>
    <w:rsid w:val="009E215D"/>
    <w:rsid w:val="009F2669"/>
    <w:rsid w:val="009F6679"/>
    <w:rsid w:val="00A066BE"/>
    <w:rsid w:val="00A2512A"/>
    <w:rsid w:val="00A26A25"/>
    <w:rsid w:val="00A3230C"/>
    <w:rsid w:val="00A37AEB"/>
    <w:rsid w:val="00A468C8"/>
    <w:rsid w:val="00A47EB3"/>
    <w:rsid w:val="00A53758"/>
    <w:rsid w:val="00A56864"/>
    <w:rsid w:val="00A94DD9"/>
    <w:rsid w:val="00AA7CAD"/>
    <w:rsid w:val="00AC6C0D"/>
    <w:rsid w:val="00AD070D"/>
    <w:rsid w:val="00AE38E1"/>
    <w:rsid w:val="00AF76EC"/>
    <w:rsid w:val="00B0300C"/>
    <w:rsid w:val="00B11B52"/>
    <w:rsid w:val="00B33893"/>
    <w:rsid w:val="00B36991"/>
    <w:rsid w:val="00B76BAB"/>
    <w:rsid w:val="00B853A8"/>
    <w:rsid w:val="00B87AE3"/>
    <w:rsid w:val="00BB01C0"/>
    <w:rsid w:val="00BD4176"/>
    <w:rsid w:val="00BD4CAA"/>
    <w:rsid w:val="00BE05CD"/>
    <w:rsid w:val="00BE128D"/>
    <w:rsid w:val="00BF362B"/>
    <w:rsid w:val="00BF5A90"/>
    <w:rsid w:val="00C031AB"/>
    <w:rsid w:val="00C143E6"/>
    <w:rsid w:val="00C24A86"/>
    <w:rsid w:val="00C255A8"/>
    <w:rsid w:val="00C30E1A"/>
    <w:rsid w:val="00C31BC6"/>
    <w:rsid w:val="00C415A0"/>
    <w:rsid w:val="00C6196A"/>
    <w:rsid w:val="00C63D48"/>
    <w:rsid w:val="00C70739"/>
    <w:rsid w:val="00CB7433"/>
    <w:rsid w:val="00CC4F4E"/>
    <w:rsid w:val="00CF683E"/>
    <w:rsid w:val="00D01865"/>
    <w:rsid w:val="00D222F6"/>
    <w:rsid w:val="00D229E5"/>
    <w:rsid w:val="00D26943"/>
    <w:rsid w:val="00D36AA2"/>
    <w:rsid w:val="00D37173"/>
    <w:rsid w:val="00D57BFA"/>
    <w:rsid w:val="00D71391"/>
    <w:rsid w:val="00DB1243"/>
    <w:rsid w:val="00DC064B"/>
    <w:rsid w:val="00DC4C31"/>
    <w:rsid w:val="00DF4DAA"/>
    <w:rsid w:val="00E12364"/>
    <w:rsid w:val="00E2491F"/>
    <w:rsid w:val="00E40BEC"/>
    <w:rsid w:val="00E46BA1"/>
    <w:rsid w:val="00E70FE0"/>
    <w:rsid w:val="00E907C2"/>
    <w:rsid w:val="00E92BE9"/>
    <w:rsid w:val="00E9355B"/>
    <w:rsid w:val="00E94674"/>
    <w:rsid w:val="00EB55BB"/>
    <w:rsid w:val="00EF0CB7"/>
    <w:rsid w:val="00F00486"/>
    <w:rsid w:val="00F04CC7"/>
    <w:rsid w:val="00F17676"/>
    <w:rsid w:val="00F272D9"/>
    <w:rsid w:val="00F30FD6"/>
    <w:rsid w:val="00F57E18"/>
    <w:rsid w:val="00F819DD"/>
    <w:rsid w:val="00F92E71"/>
    <w:rsid w:val="00FA20C7"/>
    <w:rsid w:val="00FB06CB"/>
    <w:rsid w:val="00FE77E9"/>
    <w:rsid w:val="056812C9"/>
    <w:rsid w:val="250158CB"/>
    <w:rsid w:val="55FD3FF4"/>
    <w:rsid w:val="7650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rPr>
      <w:rFonts w:ascii="仿宋_GB2312" w:hAnsi="Times New Roman" w:eastAsia="仿宋_GB2312" w:cs="Times New Roman"/>
      <w:kern w:val="15"/>
      <w:sz w:val="30"/>
      <w:szCs w:val="20"/>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32302C"/>
      <w:u w:val="none"/>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 w:type="paragraph" w:customStyle="1" w:styleId="1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3">
    <w:name w:val="正文文本 Char"/>
    <w:basedOn w:val="5"/>
    <w:link w:val="2"/>
    <w:qFormat/>
    <w:uiPriority w:val="0"/>
    <w:rPr>
      <w:rFonts w:ascii="仿宋_GB2312" w:hAnsi="Times New Roman" w:eastAsia="仿宋_GB2312" w:cs="Times New Roman"/>
      <w:kern w:val="15"/>
      <w:sz w:val="30"/>
      <w:szCs w:val="20"/>
    </w:rPr>
  </w:style>
  <w:style w:type="paragraph" w:customStyle="1" w:styleId="14">
    <w:name w:val="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1523</Words>
  <Characters>8682</Characters>
  <Lines>72</Lines>
  <Paragraphs>20</Paragraphs>
  <ScaleCrop>false</ScaleCrop>
  <LinksUpToDate>false</LinksUpToDate>
  <CharactersWithSpaces>10185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2016-11-03T07:41:00Z</dcterms:created>
  <dc:creator>mx</dc:creator>
  <cp:lastModifiedBy>小邝</cp:lastModifiedBy>
  <cp:lastPrinted>2017-11-09T09:02:00Z</cp:lastPrinted>
  <dcterms:modified xsi:type="dcterms:W3CDTF">2018-03-07T02:28:16Z</dcterms:modified>
  <cp:revision>446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